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delle Sans Devanagari" w:cs="Adelle Sans Devanagari" w:eastAsia="Adelle Sans Devanagari" w:hAnsi="Adelle Sans Devanagari"/>
          <w:b w:val="1"/>
          <w:color w:val="2f5496"/>
          <w:sz w:val="32"/>
          <w:szCs w:val="32"/>
        </w:rPr>
      </w:pPr>
      <w:r w:rsidDel="00000000" w:rsidR="00000000" w:rsidRPr="00000000">
        <w:rPr>
          <w:rFonts w:ascii="Adelle Sans Devanagari" w:cs="Adelle Sans Devanagari" w:eastAsia="Adelle Sans Devanagari" w:hAnsi="Adelle Sans Devanagari"/>
          <w:b w:val="1"/>
          <w:color w:val="2f5496"/>
          <w:sz w:val="32"/>
          <w:szCs w:val="32"/>
          <w:rtl w:val="0"/>
        </w:rPr>
        <w:t xml:space="preserve">National Network for District Authorizing – Pennsylvania</w:t>
      </w:r>
      <w:r w:rsidDel="00000000" w:rsidR="00000000" w:rsidRPr="00000000">
        <w:drawing>
          <wp:anchor allowOverlap="1" behindDoc="0" distB="0" distT="0" distL="114300" distR="114300" hidden="0" layoutInCell="1" locked="0" relativeHeight="0" simplePos="0">
            <wp:simplePos x="0" y="0"/>
            <wp:positionH relativeFrom="column">
              <wp:posOffset>4453110</wp:posOffset>
            </wp:positionH>
            <wp:positionV relativeFrom="paragraph">
              <wp:posOffset>50</wp:posOffset>
            </wp:positionV>
            <wp:extent cx="1518083" cy="379233"/>
            <wp:effectExtent b="0" l="0" r="0" t="0"/>
            <wp:wrapSquare wrapText="bothSides" distB="0" distT="0" distL="114300" distR="114300"/>
            <wp:docPr descr="Text&#10;&#10;Description automatically generated" id="7" name="image1.png"/>
            <a:graphic>
              <a:graphicData uri="http://schemas.openxmlformats.org/drawingml/2006/picture">
                <pic:pic>
                  <pic:nvPicPr>
                    <pic:cNvPr descr="Text&#10;&#10;Description automatically generated" id="0" name="image1.png"/>
                    <pic:cNvPicPr preferRelativeResize="0"/>
                  </pic:nvPicPr>
                  <pic:blipFill>
                    <a:blip r:embed="rId7"/>
                    <a:srcRect b="0" l="0" r="0" t="0"/>
                    <a:stretch>
                      <a:fillRect/>
                    </a:stretch>
                  </pic:blipFill>
                  <pic:spPr>
                    <a:xfrm>
                      <a:off x="0" y="0"/>
                      <a:ext cx="1518083" cy="379233"/>
                    </a:xfrm>
                    <a:prstGeom prst="rect"/>
                    <a:ln/>
                  </pic:spPr>
                </pic:pic>
              </a:graphicData>
            </a:graphic>
          </wp:anchor>
        </w:drawing>
      </w:r>
    </w:p>
    <w:p w:rsidR="00000000" w:rsidDel="00000000" w:rsidP="00000000" w:rsidRDefault="00000000" w:rsidRPr="00000000" w14:paraId="00000002">
      <w:pPr>
        <w:rPr>
          <w:rFonts w:ascii="Adelle Sans Devanagari" w:cs="Adelle Sans Devanagari" w:eastAsia="Adelle Sans Devanagari" w:hAnsi="Adelle Sans Devanagari"/>
          <w:b w:val="1"/>
          <w:color w:val="2f5496"/>
          <w:sz w:val="32"/>
          <w:szCs w:val="32"/>
        </w:rPr>
      </w:pPr>
      <w:r w:rsidDel="00000000" w:rsidR="00000000" w:rsidRPr="00000000">
        <w:rPr>
          <w:rFonts w:ascii="Adelle Sans Devanagari" w:cs="Adelle Sans Devanagari" w:eastAsia="Adelle Sans Devanagari" w:hAnsi="Adelle Sans Devanagari"/>
          <w:b w:val="1"/>
          <w:color w:val="2f5496"/>
          <w:sz w:val="32"/>
          <w:szCs w:val="32"/>
          <w:rtl w:val="0"/>
        </w:rPr>
        <w:t xml:space="preserve">Renewal Guide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pStyle w:val="Heading1"/>
        <w:spacing w:before="89" w:line="322" w:lineRule="auto"/>
        <w:ind w:right="75"/>
        <w:rPr>
          <w:rFonts w:ascii="Calibri" w:cs="Calibri" w:eastAsia="Calibri" w:hAnsi="Calibri"/>
        </w:rPr>
      </w:pPr>
      <w:r w:rsidDel="00000000" w:rsidR="00000000" w:rsidRPr="00000000">
        <w:rPr>
          <w:rFonts w:ascii="Calibri" w:cs="Calibri" w:eastAsia="Calibri" w:hAnsi="Calibri"/>
          <w:rtl w:val="0"/>
        </w:rPr>
        <w:t xml:space="preserve">Charter School Renewal Guide</w:t>
      </w:r>
    </w:p>
    <w:p w:rsidR="00000000" w:rsidDel="00000000" w:rsidP="00000000" w:rsidRDefault="00000000" w:rsidRPr="00000000" w14:paraId="00000006">
      <w:pPr>
        <w:pStyle w:val="Heading1"/>
        <w:spacing w:before="89" w:line="322" w:lineRule="auto"/>
        <w:ind w:right="75"/>
        <w:rPr>
          <w:rFonts w:ascii="Calibri" w:cs="Calibri" w:eastAsia="Calibri" w:hAnsi="Calibri"/>
        </w:rPr>
      </w:pPr>
      <w:r w:rsidDel="00000000" w:rsidR="00000000" w:rsidRPr="00000000">
        <w:rPr>
          <w:rFonts w:ascii="Calibri" w:cs="Calibri" w:eastAsia="Calibri" w:hAnsi="Calibri"/>
          <w:rtl w:val="0"/>
        </w:rPr>
        <w:t xml:space="preserve">Table of Contents</w:t>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b w:val="1"/>
          <w:sz w:val="28"/>
          <w:szCs w:val="28"/>
        </w:rPr>
      </w:pPr>
      <w:r w:rsidDel="00000000" w:rsidR="00000000" w:rsidRPr="00000000">
        <w:rPr>
          <w:b w:val="1"/>
          <w:sz w:val="28"/>
          <w:szCs w:val="28"/>
          <w:rtl w:val="0"/>
        </w:rPr>
        <w:t xml:space="preserve">Sections</w:t>
      </w:r>
    </w:p>
    <w:p w:rsidR="00000000" w:rsidDel="00000000" w:rsidP="00000000" w:rsidRDefault="00000000" w:rsidRPr="00000000" w14:paraId="0000000B">
      <w:pPr>
        <w:rPr>
          <w:b w:val="1"/>
          <w:sz w:val="28"/>
          <w:szCs w:val="28"/>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Renewal Process Overview</w:t>
      </w:r>
    </w:p>
    <w:p w:rsidR="00000000" w:rsidDel="00000000" w:rsidP="00000000" w:rsidRDefault="00000000" w:rsidRPr="00000000" w14:paraId="0000000D">
      <w:pPr>
        <w:rPr/>
      </w:pPr>
      <w:r w:rsidDel="00000000" w:rsidR="00000000" w:rsidRPr="00000000">
        <w:rPr>
          <w:rtl w:val="0"/>
        </w:rPr>
        <w:t xml:space="preserve">Roles and Responsibilities</w:t>
      </w:r>
    </w:p>
    <w:p w:rsidR="00000000" w:rsidDel="00000000" w:rsidP="00000000" w:rsidRDefault="00000000" w:rsidRPr="00000000" w14:paraId="0000000E">
      <w:pPr>
        <w:rPr/>
      </w:pPr>
      <w:r w:rsidDel="00000000" w:rsidR="00000000" w:rsidRPr="00000000">
        <w:rPr>
          <w:rtl w:val="0"/>
        </w:rPr>
        <w:t xml:space="preserve">Body of Evidence </w:t>
      </w:r>
    </w:p>
    <w:p w:rsidR="00000000" w:rsidDel="00000000" w:rsidP="00000000" w:rsidRDefault="00000000" w:rsidRPr="00000000" w14:paraId="0000000F">
      <w:pPr>
        <w:rPr/>
      </w:pPr>
      <w:r w:rsidDel="00000000" w:rsidR="00000000" w:rsidRPr="00000000">
        <w:rPr>
          <w:rtl w:val="0"/>
        </w:rPr>
        <w:t xml:space="preserve">Step 1: Kickoff and Communication</w:t>
      </w:r>
    </w:p>
    <w:p w:rsidR="00000000" w:rsidDel="00000000" w:rsidP="00000000" w:rsidRDefault="00000000" w:rsidRPr="00000000" w14:paraId="00000010">
      <w:pPr>
        <w:rPr/>
      </w:pPr>
      <w:r w:rsidDel="00000000" w:rsidR="00000000" w:rsidRPr="00000000">
        <w:rPr>
          <w:rtl w:val="0"/>
        </w:rPr>
        <w:t xml:space="preserve">Step 2: Renewal Application</w:t>
      </w:r>
    </w:p>
    <w:p w:rsidR="00000000" w:rsidDel="00000000" w:rsidP="00000000" w:rsidRDefault="00000000" w:rsidRPr="00000000" w14:paraId="00000011">
      <w:pPr>
        <w:rPr/>
      </w:pPr>
      <w:r w:rsidDel="00000000" w:rsidR="00000000" w:rsidRPr="00000000">
        <w:rPr>
          <w:rtl w:val="0"/>
        </w:rPr>
        <w:t xml:space="preserve">Step 3: Site Visit and Document Review</w:t>
      </w:r>
    </w:p>
    <w:p w:rsidR="00000000" w:rsidDel="00000000" w:rsidP="00000000" w:rsidRDefault="00000000" w:rsidRPr="00000000" w14:paraId="00000012">
      <w:pPr>
        <w:rPr/>
      </w:pPr>
      <w:r w:rsidDel="00000000" w:rsidR="00000000" w:rsidRPr="00000000">
        <w:rPr>
          <w:rtl w:val="0"/>
        </w:rPr>
        <w:t xml:space="preserve">Step 4: Evaluation and Recommendation</w:t>
      </w:r>
    </w:p>
    <w:p w:rsidR="00000000" w:rsidDel="00000000" w:rsidP="00000000" w:rsidRDefault="00000000" w:rsidRPr="00000000" w14:paraId="00000013">
      <w:pPr>
        <w:rPr/>
      </w:pPr>
      <w:r w:rsidDel="00000000" w:rsidR="00000000" w:rsidRPr="00000000">
        <w:rPr>
          <w:rtl w:val="0"/>
        </w:rPr>
        <w:t xml:space="preserve">Step 5: Decision Making</w:t>
      </w:r>
    </w:p>
    <w:p w:rsidR="00000000" w:rsidDel="00000000" w:rsidP="00000000" w:rsidRDefault="00000000" w:rsidRPr="00000000" w14:paraId="00000014">
      <w:pPr>
        <w:rPr/>
      </w:pPr>
      <w:r w:rsidDel="00000000" w:rsidR="00000000" w:rsidRPr="00000000">
        <w:rPr>
          <w:rtl w:val="0"/>
        </w:rPr>
        <w:t xml:space="preserve">Step 6: Contract Execution</w:t>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rPr>
          <w:b w:val="1"/>
          <w:sz w:val="28"/>
          <w:szCs w:val="28"/>
        </w:rPr>
      </w:pPr>
      <w:r w:rsidDel="00000000" w:rsidR="00000000" w:rsidRPr="00000000">
        <w:rPr>
          <w:b w:val="1"/>
          <w:sz w:val="28"/>
          <w:szCs w:val="28"/>
          <w:rtl w:val="0"/>
        </w:rPr>
        <w:t xml:space="preserve">Appendices</w:t>
      </w:r>
    </w:p>
    <w:p w:rsidR="00000000" w:rsidDel="00000000" w:rsidP="00000000" w:rsidRDefault="00000000" w:rsidRPr="00000000" w14:paraId="00000018">
      <w:pPr>
        <w:rPr>
          <w:b w:val="1"/>
          <w:sz w:val="28"/>
          <w:szCs w:val="28"/>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Performance Standards and Data Sources</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Renewal Application </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Site Visit Protocol</w:t>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rPr>
          <w:color w:val="2f5496"/>
          <w:sz w:val="40"/>
          <w:szCs w:val="40"/>
        </w:rPr>
      </w:pPr>
      <w:r w:rsidDel="00000000" w:rsidR="00000000" w:rsidRPr="00000000">
        <w:rPr>
          <w:color w:val="2f5496"/>
          <w:sz w:val="40"/>
          <w:szCs w:val="40"/>
          <w:rtl w:val="0"/>
        </w:rPr>
        <w:t xml:space="preserve">Renewal Process Overview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The Pennsylvania Charter School Law states that authorizers shall conduct a comprehensive review prior to granting a five year renewal of a charter. This review shall assist in determining whether the charter school is in compliance with its charter, the Charter School Law, and requirements for testing, civil rights, and student health. To support this expectation, the local board of school directors shall have ongoing access to the charter school’s records and facilities.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Furthermore, the Charter School Law states that a charter may be revoked or nonrenewed based on:</w:t>
      </w:r>
    </w:p>
    <w:p w:rsidR="00000000" w:rsidDel="00000000" w:rsidP="00000000" w:rsidRDefault="00000000" w:rsidRPr="00000000" w14:paraId="0000002B">
      <w:pPr>
        <w:numPr>
          <w:ilvl w:val="0"/>
          <w:numId w:val="4"/>
        </w:numPr>
        <w:ind w:left="720" w:hanging="360"/>
        <w:rPr/>
      </w:pPr>
      <w:r w:rsidDel="00000000" w:rsidR="00000000" w:rsidRPr="00000000">
        <w:rPr>
          <w:rtl w:val="0"/>
        </w:rPr>
        <w:t xml:space="preserve">One or more material violations of any of the charter agreement.</w:t>
      </w:r>
    </w:p>
    <w:p w:rsidR="00000000" w:rsidDel="00000000" w:rsidP="00000000" w:rsidRDefault="00000000" w:rsidRPr="00000000" w14:paraId="0000002C">
      <w:pPr>
        <w:numPr>
          <w:ilvl w:val="0"/>
          <w:numId w:val="4"/>
        </w:numPr>
        <w:ind w:left="720" w:hanging="360"/>
        <w:rPr/>
      </w:pPr>
      <w:r w:rsidDel="00000000" w:rsidR="00000000" w:rsidRPr="00000000">
        <w:rPr>
          <w:rtl w:val="0"/>
        </w:rPr>
        <w:t xml:space="preserve">Failure to meet requirements for student performance as outlined in Chapter 5 of the Pennsylvania School Code or failure to meet any performance standard set forth in the written charter.</w:t>
      </w:r>
    </w:p>
    <w:p w:rsidR="00000000" w:rsidDel="00000000" w:rsidP="00000000" w:rsidRDefault="00000000" w:rsidRPr="00000000" w14:paraId="0000002D">
      <w:pPr>
        <w:numPr>
          <w:ilvl w:val="0"/>
          <w:numId w:val="4"/>
        </w:numPr>
        <w:ind w:left="720" w:hanging="360"/>
        <w:rPr/>
      </w:pPr>
      <w:r w:rsidDel="00000000" w:rsidR="00000000" w:rsidRPr="00000000">
        <w:rPr>
          <w:rtl w:val="0"/>
        </w:rPr>
        <w:t xml:space="preserve">Failure to meet generally accepted standards of fiscal management or audit requirements.</w:t>
      </w:r>
    </w:p>
    <w:p w:rsidR="00000000" w:rsidDel="00000000" w:rsidP="00000000" w:rsidRDefault="00000000" w:rsidRPr="00000000" w14:paraId="0000002E">
      <w:pPr>
        <w:numPr>
          <w:ilvl w:val="0"/>
          <w:numId w:val="4"/>
        </w:numPr>
        <w:ind w:left="720" w:hanging="360"/>
        <w:rPr/>
      </w:pPr>
      <w:r w:rsidDel="00000000" w:rsidR="00000000" w:rsidRPr="00000000">
        <w:rPr>
          <w:rtl w:val="0"/>
        </w:rPr>
        <w:t xml:space="preserve">Violation of any provision of law from which the charter school has not been exempted, including federal laws and regulations governing children with disabilities.</w:t>
      </w:r>
    </w:p>
    <w:p w:rsidR="00000000" w:rsidDel="00000000" w:rsidP="00000000" w:rsidRDefault="00000000" w:rsidRPr="00000000" w14:paraId="0000002F">
      <w:pPr>
        <w:numPr>
          <w:ilvl w:val="0"/>
          <w:numId w:val="4"/>
        </w:numPr>
        <w:ind w:left="720" w:hanging="360"/>
        <w:rPr/>
      </w:pPr>
      <w:r w:rsidDel="00000000" w:rsidR="00000000" w:rsidRPr="00000000">
        <w:rPr>
          <w:rtl w:val="0"/>
        </w:rPr>
        <w:t xml:space="preserve">Conviction of fraud.</w:t>
      </w:r>
    </w:p>
    <w:p w:rsidR="00000000" w:rsidDel="00000000" w:rsidP="00000000" w:rsidRDefault="00000000" w:rsidRPr="00000000" w14:paraId="00000030">
      <w:pPr>
        <w:rPr/>
      </w:pPr>
      <w:r w:rsidDel="00000000" w:rsidR="00000000" w:rsidRPr="00000000">
        <w:rPr>
          <w:rtl w:val="0"/>
        </w:rPr>
        <w:t xml:space="preserve"> </w:t>
      </w:r>
    </w:p>
    <w:p w:rsidR="00000000" w:rsidDel="00000000" w:rsidP="00000000" w:rsidRDefault="00000000" w:rsidRPr="00000000" w14:paraId="00000031">
      <w:pPr>
        <w:rPr/>
      </w:pPr>
      <w:r w:rsidDel="00000000" w:rsidR="00000000" w:rsidRPr="00000000">
        <w:rPr>
          <w:rtl w:val="0"/>
        </w:rPr>
        <w:t xml:space="preserve">Between July 1 and October 1 of the final year of its current charter, the charter school must notify, in writing, the chartering school district that it is requesting renewal of the charter. Outside of this expectation, the local school district can set timelines and parameters for the comprehensive renewal process and the decision to renew or nonrenew. This Renewal Guide serves as a resource for executing this responsibility and filling gaps in what to do.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Six key steps are outlined in more detail throughout this Renewal Guide. They include: </w:t>
      </w:r>
    </w:p>
    <w:p w:rsidR="00000000" w:rsidDel="00000000" w:rsidP="00000000" w:rsidRDefault="00000000" w:rsidRPr="00000000" w14:paraId="00000034">
      <w:pPr>
        <w:rPr/>
      </w:pPr>
      <w:r w:rsidDel="00000000" w:rsidR="00000000" w:rsidRPr="00000000">
        <w:rPr>
          <w:rtl w:val="0"/>
        </w:rPr>
      </w:r>
    </w:p>
    <w:tbl>
      <w:tblPr>
        <w:tblStyle w:val="Table1"/>
        <w:tblW w:w="927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0"/>
        <w:gridCol w:w="3510"/>
        <w:gridCol w:w="4680"/>
        <w:tblGridChange w:id="0">
          <w:tblGrid>
            <w:gridCol w:w="1080"/>
            <w:gridCol w:w="3510"/>
            <w:gridCol w:w="4680"/>
          </w:tblGrid>
        </w:tblGridChange>
      </w:tblGrid>
      <w:tr>
        <w:trPr>
          <w:cantSplit w:val="0"/>
          <w:tblHeader w:val="0"/>
        </w:trPr>
        <w:tc>
          <w:tcPr>
            <w:vAlign w:val="center"/>
          </w:tcPr>
          <w:p w:rsidR="00000000" w:rsidDel="00000000" w:rsidP="00000000" w:rsidRDefault="00000000" w:rsidRPr="00000000" w14:paraId="00000035">
            <w:pPr>
              <w:rPr>
                <w:b w:val="1"/>
                <w:color w:val="2f5496"/>
              </w:rPr>
            </w:pPr>
            <w:r w:rsidDel="00000000" w:rsidR="00000000" w:rsidRPr="00000000">
              <w:rPr>
                <w:b w:val="1"/>
                <w:color w:val="2f5496"/>
                <w:rtl w:val="0"/>
              </w:rPr>
              <w:t xml:space="preserve">Step 1</w:t>
            </w:r>
          </w:p>
        </w:tc>
        <w:tc>
          <w:tcPr>
            <w:vAlign w:val="center"/>
          </w:tcPr>
          <w:p w:rsidR="00000000" w:rsidDel="00000000" w:rsidP="00000000" w:rsidRDefault="00000000" w:rsidRPr="00000000" w14:paraId="00000036">
            <w:pPr>
              <w:rPr>
                <w:color w:val="000000"/>
              </w:rPr>
            </w:pPr>
            <w:r w:rsidDel="00000000" w:rsidR="00000000" w:rsidRPr="00000000">
              <w:rPr>
                <w:color w:val="000000"/>
                <w:rtl w:val="0"/>
              </w:rPr>
              <w:t xml:space="preserve">Kick off and Communication</w:t>
            </w:r>
          </w:p>
        </w:tc>
        <w:tc>
          <w:tcPr>
            <w:vAlign w:val="center"/>
          </w:tcPr>
          <w:p w:rsidR="00000000" w:rsidDel="00000000" w:rsidP="00000000" w:rsidRDefault="00000000" w:rsidRPr="00000000" w14:paraId="00000037">
            <w:pPr>
              <w:rPr/>
            </w:pPr>
            <w:r w:rsidDel="00000000" w:rsidR="00000000" w:rsidRPr="00000000">
              <w:rPr>
                <w:rtl w:val="0"/>
              </w:rPr>
              <w:t xml:space="preserve">May – June of 4</w:t>
            </w:r>
            <w:r w:rsidDel="00000000" w:rsidR="00000000" w:rsidRPr="00000000">
              <w:rPr>
                <w:vertAlign w:val="superscript"/>
                <w:rtl w:val="0"/>
              </w:rPr>
              <w:t xml:space="preserve">th</w:t>
            </w:r>
            <w:r w:rsidDel="00000000" w:rsidR="00000000" w:rsidRPr="00000000">
              <w:rPr>
                <w:rtl w:val="0"/>
              </w:rPr>
              <w:t xml:space="preserve"> year of charter term</w:t>
            </w:r>
          </w:p>
        </w:tc>
      </w:tr>
      <w:tr>
        <w:trPr>
          <w:cantSplit w:val="0"/>
          <w:tblHeader w:val="0"/>
        </w:trPr>
        <w:tc>
          <w:tcPr>
            <w:vAlign w:val="center"/>
          </w:tcPr>
          <w:p w:rsidR="00000000" w:rsidDel="00000000" w:rsidP="00000000" w:rsidRDefault="00000000" w:rsidRPr="00000000" w14:paraId="00000038">
            <w:pPr>
              <w:rPr>
                <w:b w:val="1"/>
                <w:color w:val="2f5496"/>
              </w:rPr>
            </w:pPr>
            <w:r w:rsidDel="00000000" w:rsidR="00000000" w:rsidRPr="00000000">
              <w:rPr>
                <w:b w:val="1"/>
                <w:color w:val="2f5496"/>
                <w:rtl w:val="0"/>
              </w:rPr>
              <w:t xml:space="preserve">Step 2</w:t>
            </w:r>
          </w:p>
        </w:tc>
        <w:tc>
          <w:tcPr>
            <w:vAlign w:val="center"/>
          </w:tcPr>
          <w:p w:rsidR="00000000" w:rsidDel="00000000" w:rsidP="00000000" w:rsidRDefault="00000000" w:rsidRPr="00000000" w14:paraId="00000039">
            <w:pPr>
              <w:rPr>
                <w:color w:val="000000"/>
              </w:rPr>
            </w:pPr>
            <w:r w:rsidDel="00000000" w:rsidR="00000000" w:rsidRPr="00000000">
              <w:rPr>
                <w:color w:val="000000"/>
                <w:rtl w:val="0"/>
              </w:rPr>
              <w:t xml:space="preserve">Renewal Application</w:t>
            </w:r>
          </w:p>
        </w:tc>
        <w:tc>
          <w:tcPr>
            <w:vAlign w:val="center"/>
          </w:tcPr>
          <w:p w:rsidR="00000000" w:rsidDel="00000000" w:rsidP="00000000" w:rsidRDefault="00000000" w:rsidRPr="00000000" w14:paraId="0000003A">
            <w:pPr>
              <w:rPr/>
            </w:pPr>
            <w:r w:rsidDel="00000000" w:rsidR="00000000" w:rsidRPr="00000000">
              <w:rPr>
                <w:rtl w:val="0"/>
              </w:rPr>
              <w:t xml:space="preserve">Due by October 1</w:t>
            </w:r>
            <w:r w:rsidDel="00000000" w:rsidR="00000000" w:rsidRPr="00000000">
              <w:rPr>
                <w:vertAlign w:val="superscript"/>
                <w:rtl w:val="0"/>
              </w:rPr>
              <w:t xml:space="preserve">st</w:t>
            </w:r>
            <w:r w:rsidDel="00000000" w:rsidR="00000000" w:rsidRPr="00000000">
              <w:rPr>
                <w:rtl w:val="0"/>
              </w:rPr>
              <w:t xml:space="preserve"> of 5</w:t>
            </w:r>
            <w:r w:rsidDel="00000000" w:rsidR="00000000" w:rsidRPr="00000000">
              <w:rPr>
                <w:vertAlign w:val="superscript"/>
                <w:rtl w:val="0"/>
              </w:rPr>
              <w:t xml:space="preserve">th</w:t>
            </w:r>
            <w:r w:rsidDel="00000000" w:rsidR="00000000" w:rsidRPr="00000000">
              <w:rPr>
                <w:rtl w:val="0"/>
              </w:rPr>
              <w:t xml:space="preserve"> year of charter term</w:t>
            </w:r>
          </w:p>
        </w:tc>
      </w:tr>
      <w:tr>
        <w:trPr>
          <w:cantSplit w:val="0"/>
          <w:tblHeader w:val="0"/>
        </w:trPr>
        <w:tc>
          <w:tcPr>
            <w:vAlign w:val="center"/>
          </w:tcPr>
          <w:p w:rsidR="00000000" w:rsidDel="00000000" w:rsidP="00000000" w:rsidRDefault="00000000" w:rsidRPr="00000000" w14:paraId="0000003B">
            <w:pPr>
              <w:rPr>
                <w:b w:val="1"/>
                <w:color w:val="2f5496"/>
              </w:rPr>
            </w:pPr>
            <w:r w:rsidDel="00000000" w:rsidR="00000000" w:rsidRPr="00000000">
              <w:rPr>
                <w:b w:val="1"/>
                <w:color w:val="2f5496"/>
                <w:rtl w:val="0"/>
              </w:rPr>
              <w:t xml:space="preserve">Step 3</w:t>
            </w:r>
          </w:p>
        </w:tc>
        <w:tc>
          <w:tcPr>
            <w:vAlign w:val="center"/>
          </w:tcPr>
          <w:p w:rsidR="00000000" w:rsidDel="00000000" w:rsidP="00000000" w:rsidRDefault="00000000" w:rsidRPr="00000000" w14:paraId="0000003C">
            <w:pPr>
              <w:rPr>
                <w:color w:val="000000"/>
              </w:rPr>
            </w:pPr>
            <w:r w:rsidDel="00000000" w:rsidR="00000000" w:rsidRPr="00000000">
              <w:rPr>
                <w:color w:val="000000"/>
                <w:rtl w:val="0"/>
              </w:rPr>
              <w:t xml:space="preserve">Site Visit and Document Review</w:t>
            </w:r>
          </w:p>
        </w:tc>
        <w:tc>
          <w:tcPr>
            <w:vAlign w:val="center"/>
          </w:tcPr>
          <w:p w:rsidR="00000000" w:rsidDel="00000000" w:rsidP="00000000" w:rsidRDefault="00000000" w:rsidRPr="00000000" w14:paraId="0000003D">
            <w:pPr>
              <w:rPr/>
            </w:pPr>
            <w:r w:rsidDel="00000000" w:rsidR="00000000" w:rsidRPr="00000000">
              <w:rPr>
                <w:rtl w:val="0"/>
              </w:rPr>
              <w:t xml:space="preserve">November – February</w:t>
            </w:r>
          </w:p>
        </w:tc>
      </w:tr>
      <w:tr>
        <w:trPr>
          <w:cantSplit w:val="0"/>
          <w:tblHeader w:val="0"/>
        </w:trPr>
        <w:tc>
          <w:tcPr>
            <w:vAlign w:val="center"/>
          </w:tcPr>
          <w:p w:rsidR="00000000" w:rsidDel="00000000" w:rsidP="00000000" w:rsidRDefault="00000000" w:rsidRPr="00000000" w14:paraId="0000003E">
            <w:pPr>
              <w:rPr>
                <w:b w:val="1"/>
                <w:color w:val="2f5496"/>
              </w:rPr>
            </w:pPr>
            <w:r w:rsidDel="00000000" w:rsidR="00000000" w:rsidRPr="00000000">
              <w:rPr>
                <w:b w:val="1"/>
                <w:color w:val="2f5496"/>
                <w:rtl w:val="0"/>
              </w:rPr>
              <w:t xml:space="preserve">Step 4</w:t>
            </w:r>
          </w:p>
        </w:tc>
        <w:tc>
          <w:tcPr>
            <w:vAlign w:val="center"/>
          </w:tcPr>
          <w:p w:rsidR="00000000" w:rsidDel="00000000" w:rsidP="00000000" w:rsidRDefault="00000000" w:rsidRPr="00000000" w14:paraId="0000003F">
            <w:pPr>
              <w:rPr>
                <w:color w:val="000000"/>
              </w:rPr>
            </w:pPr>
            <w:r w:rsidDel="00000000" w:rsidR="00000000" w:rsidRPr="00000000">
              <w:rPr>
                <w:color w:val="000000"/>
                <w:rtl w:val="0"/>
              </w:rPr>
              <w:t xml:space="preserve">Evaluation and Recommendation</w:t>
            </w:r>
          </w:p>
        </w:tc>
        <w:tc>
          <w:tcPr>
            <w:vAlign w:val="center"/>
          </w:tcPr>
          <w:p w:rsidR="00000000" w:rsidDel="00000000" w:rsidP="00000000" w:rsidRDefault="00000000" w:rsidRPr="00000000" w14:paraId="00000040">
            <w:pPr>
              <w:rPr/>
            </w:pPr>
            <w:r w:rsidDel="00000000" w:rsidR="00000000" w:rsidRPr="00000000">
              <w:rPr>
                <w:rtl w:val="0"/>
              </w:rPr>
              <w:t xml:space="preserve">December – March</w:t>
            </w:r>
          </w:p>
        </w:tc>
      </w:tr>
      <w:tr>
        <w:trPr>
          <w:cantSplit w:val="0"/>
          <w:tblHeader w:val="0"/>
        </w:trPr>
        <w:tc>
          <w:tcPr>
            <w:vAlign w:val="center"/>
          </w:tcPr>
          <w:p w:rsidR="00000000" w:rsidDel="00000000" w:rsidP="00000000" w:rsidRDefault="00000000" w:rsidRPr="00000000" w14:paraId="00000041">
            <w:pPr>
              <w:rPr>
                <w:b w:val="1"/>
                <w:color w:val="2f5496"/>
              </w:rPr>
            </w:pPr>
            <w:r w:rsidDel="00000000" w:rsidR="00000000" w:rsidRPr="00000000">
              <w:rPr>
                <w:b w:val="1"/>
                <w:color w:val="2f5496"/>
                <w:rtl w:val="0"/>
              </w:rPr>
              <w:t xml:space="preserve">Step 5</w:t>
            </w:r>
          </w:p>
        </w:tc>
        <w:tc>
          <w:tcPr>
            <w:vAlign w:val="center"/>
          </w:tcPr>
          <w:p w:rsidR="00000000" w:rsidDel="00000000" w:rsidP="00000000" w:rsidRDefault="00000000" w:rsidRPr="00000000" w14:paraId="00000042">
            <w:pPr>
              <w:rPr>
                <w:color w:val="000000"/>
              </w:rPr>
            </w:pPr>
            <w:r w:rsidDel="00000000" w:rsidR="00000000" w:rsidRPr="00000000">
              <w:rPr>
                <w:color w:val="000000"/>
                <w:rtl w:val="0"/>
              </w:rPr>
              <w:t xml:space="preserve">Decision Making</w:t>
            </w:r>
          </w:p>
        </w:tc>
        <w:tc>
          <w:tcPr>
            <w:vAlign w:val="center"/>
          </w:tcPr>
          <w:p w:rsidR="00000000" w:rsidDel="00000000" w:rsidP="00000000" w:rsidRDefault="00000000" w:rsidRPr="00000000" w14:paraId="00000043">
            <w:pPr>
              <w:rPr/>
            </w:pPr>
            <w:r w:rsidDel="00000000" w:rsidR="00000000" w:rsidRPr="00000000">
              <w:rPr>
                <w:rtl w:val="0"/>
              </w:rPr>
              <w:t xml:space="preserve">March - May</w:t>
            </w:r>
          </w:p>
        </w:tc>
      </w:tr>
      <w:tr>
        <w:trPr>
          <w:cantSplit w:val="0"/>
          <w:tblHeader w:val="0"/>
        </w:trPr>
        <w:tc>
          <w:tcPr>
            <w:vAlign w:val="center"/>
          </w:tcPr>
          <w:p w:rsidR="00000000" w:rsidDel="00000000" w:rsidP="00000000" w:rsidRDefault="00000000" w:rsidRPr="00000000" w14:paraId="00000044">
            <w:pPr>
              <w:rPr>
                <w:b w:val="1"/>
                <w:color w:val="2f5496"/>
              </w:rPr>
            </w:pPr>
            <w:r w:rsidDel="00000000" w:rsidR="00000000" w:rsidRPr="00000000">
              <w:rPr>
                <w:b w:val="1"/>
                <w:color w:val="2f5496"/>
                <w:rtl w:val="0"/>
              </w:rPr>
              <w:t xml:space="preserve">Step 6</w:t>
            </w:r>
          </w:p>
        </w:tc>
        <w:tc>
          <w:tcPr>
            <w:vAlign w:val="center"/>
          </w:tcPr>
          <w:p w:rsidR="00000000" w:rsidDel="00000000" w:rsidP="00000000" w:rsidRDefault="00000000" w:rsidRPr="00000000" w14:paraId="00000045">
            <w:pPr>
              <w:rPr>
                <w:color w:val="000000"/>
              </w:rPr>
            </w:pPr>
            <w:r w:rsidDel="00000000" w:rsidR="00000000" w:rsidRPr="00000000">
              <w:rPr>
                <w:color w:val="000000"/>
                <w:rtl w:val="0"/>
              </w:rPr>
              <w:t xml:space="preserve">Contract Execution</w:t>
            </w:r>
          </w:p>
        </w:tc>
        <w:tc>
          <w:tcPr>
            <w:vAlign w:val="center"/>
          </w:tcPr>
          <w:p w:rsidR="00000000" w:rsidDel="00000000" w:rsidP="00000000" w:rsidRDefault="00000000" w:rsidRPr="00000000" w14:paraId="00000046">
            <w:pPr>
              <w:rPr/>
            </w:pPr>
            <w:r w:rsidDel="00000000" w:rsidR="00000000" w:rsidRPr="00000000">
              <w:rPr>
                <w:rtl w:val="0"/>
              </w:rPr>
              <w:t xml:space="preserve">By June 30 of 5</w:t>
            </w:r>
            <w:r w:rsidDel="00000000" w:rsidR="00000000" w:rsidRPr="00000000">
              <w:rPr>
                <w:vertAlign w:val="superscript"/>
                <w:rtl w:val="0"/>
              </w:rPr>
              <w:t xml:space="preserve">th</w:t>
            </w:r>
            <w:r w:rsidDel="00000000" w:rsidR="00000000" w:rsidRPr="00000000">
              <w:rPr>
                <w:rtl w:val="0"/>
              </w:rPr>
              <w:t xml:space="preserve"> year of charter term</w:t>
            </w:r>
          </w:p>
        </w:tc>
      </w:tr>
    </w:tbl>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color w:val="2f5496"/>
          <w:sz w:val="40"/>
          <w:szCs w:val="40"/>
        </w:rPr>
      </w:pPr>
      <w:r w:rsidDel="00000000" w:rsidR="00000000" w:rsidRPr="00000000">
        <w:rPr>
          <w:color w:val="2f5496"/>
          <w:sz w:val="40"/>
          <w:szCs w:val="40"/>
          <w:rtl w:val="0"/>
        </w:rPr>
        <w:t xml:space="preserve">Roles and Responsibilities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Understanding the roles and responsibilities for each party engaged in renewals is critical to</w:t>
      </w:r>
    </w:p>
    <w:p w:rsidR="00000000" w:rsidDel="00000000" w:rsidP="00000000" w:rsidRDefault="00000000" w:rsidRPr="00000000" w14:paraId="00000052">
      <w:pPr>
        <w:rPr/>
      </w:pPr>
      <w:r w:rsidDel="00000000" w:rsidR="00000000" w:rsidRPr="00000000">
        <w:rPr>
          <w:rtl w:val="0"/>
        </w:rPr>
        <w:t xml:space="preserve">ensuring decision-making is equitable, transparent, and student-focused. The table below</w:t>
      </w:r>
    </w:p>
    <w:p w:rsidR="00000000" w:rsidDel="00000000" w:rsidP="00000000" w:rsidRDefault="00000000" w:rsidRPr="00000000" w14:paraId="00000053">
      <w:pPr>
        <w:rPr/>
      </w:pPr>
      <w:r w:rsidDel="00000000" w:rsidR="00000000" w:rsidRPr="00000000">
        <w:rPr>
          <w:rtl w:val="0"/>
        </w:rPr>
        <w:t xml:space="preserve">articulates the roles and responsibilities of the key players in the renewal process.</w:t>
      </w:r>
    </w:p>
    <w:p w:rsidR="00000000" w:rsidDel="00000000" w:rsidP="00000000" w:rsidRDefault="00000000" w:rsidRPr="00000000" w14:paraId="00000054">
      <w:pPr>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75"/>
        <w:gridCol w:w="7375"/>
        <w:tblGridChange w:id="0">
          <w:tblGrid>
            <w:gridCol w:w="1975"/>
            <w:gridCol w:w="7375"/>
          </w:tblGrid>
        </w:tblGridChange>
      </w:tblGrid>
      <w:tr>
        <w:trPr>
          <w:cantSplit w:val="0"/>
          <w:tblHeader w:val="0"/>
        </w:trPr>
        <w:tc>
          <w:tcPr/>
          <w:p w:rsidR="00000000" w:rsidDel="00000000" w:rsidP="00000000" w:rsidRDefault="00000000" w:rsidRPr="00000000" w14:paraId="00000055">
            <w:pPr>
              <w:rPr/>
            </w:pPr>
            <w:r w:rsidDel="00000000" w:rsidR="00000000" w:rsidRPr="00000000">
              <w:rPr>
                <w:rtl w:val="0"/>
              </w:rPr>
              <w:t xml:space="preserve">Authorizer Staff</w:t>
            </w:r>
          </w:p>
        </w:tc>
        <w:tc>
          <w:tcPr/>
          <w:p w:rsidR="00000000" w:rsidDel="00000000" w:rsidP="00000000" w:rsidRDefault="00000000" w:rsidRPr="00000000" w14:paraId="0000005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Define and communicate the renewal process to schools and other stakeholders</w:t>
            </w:r>
          </w:p>
          <w:p w:rsidR="00000000" w:rsidDel="00000000" w:rsidP="00000000" w:rsidRDefault="00000000" w:rsidRPr="00000000" w14:paraId="0000005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Create evaluation components, standards, and templates for the renewal process</w:t>
            </w:r>
          </w:p>
          <w:p w:rsidR="00000000" w:rsidDel="00000000" w:rsidP="00000000" w:rsidRDefault="00000000" w:rsidRPr="00000000" w14:paraId="0000005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Communicate with the school about the renewal process, including a kick-off call and ongoing check-ins with school leadership</w:t>
            </w:r>
          </w:p>
          <w:p w:rsidR="00000000" w:rsidDel="00000000" w:rsidP="00000000" w:rsidRDefault="00000000" w:rsidRPr="00000000" w14:paraId="000000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Review and evaluate the body of evidence, including the renewal application</w:t>
            </w:r>
          </w:p>
          <w:p w:rsidR="00000000" w:rsidDel="00000000" w:rsidP="00000000" w:rsidRDefault="00000000" w:rsidRPr="00000000" w14:paraId="0000005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Provide the district board or district superintendent with the recommendation and renewal report</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Negotiate the renewal contract with the governing board of the school</w:t>
            </w:r>
          </w:p>
        </w:tc>
      </w:tr>
      <w:tr>
        <w:trPr>
          <w:cantSplit w:val="0"/>
          <w:tblHeader w:val="0"/>
        </w:trPr>
        <w:tc>
          <w:tcPr/>
          <w:p w:rsidR="00000000" w:rsidDel="00000000" w:rsidP="00000000" w:rsidRDefault="00000000" w:rsidRPr="00000000" w14:paraId="0000005C">
            <w:pPr>
              <w:rPr/>
            </w:pPr>
            <w:r w:rsidDel="00000000" w:rsidR="00000000" w:rsidRPr="00000000">
              <w:rPr>
                <w:rtl w:val="0"/>
              </w:rPr>
              <w:t xml:space="preserve">District Superintendent</w:t>
            </w:r>
          </w:p>
        </w:tc>
        <w:tc>
          <w:tcPr/>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adherence to district policy</w:t>
            </w:r>
          </w:p>
          <w:p w:rsidR="00000000" w:rsidDel="00000000" w:rsidP="00000000" w:rsidRDefault="00000000" w:rsidRPr="00000000" w14:paraId="000000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Review authorizing staff findings and recommendation</w:t>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Present findings and recommendation to district board (as applicable)</w:t>
            </w:r>
          </w:p>
        </w:tc>
      </w:tr>
      <w:tr>
        <w:trPr>
          <w:cantSplit w:val="0"/>
          <w:tblHeader w:val="0"/>
        </w:trPr>
        <w:tc>
          <w:tcPr/>
          <w:p w:rsidR="00000000" w:rsidDel="00000000" w:rsidP="00000000" w:rsidRDefault="00000000" w:rsidRPr="00000000" w14:paraId="00000060">
            <w:pPr>
              <w:rPr/>
            </w:pPr>
            <w:r w:rsidDel="00000000" w:rsidR="00000000" w:rsidRPr="00000000">
              <w:rPr>
                <w:rtl w:val="0"/>
              </w:rPr>
              <w:t xml:space="preserve">Charter School Leader(s)</w:t>
            </w:r>
          </w:p>
        </w:tc>
        <w:tc>
          <w:tcPr/>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Participate in the kick-off call and renewal check-ins</w:t>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Schedule the site visit with authorizer staff and oversee the visit itself</w:t>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Complete the renewal application and collect the body of evidence document submissions</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Keep the governing board apprised at each stage of the renewal</w:t>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Negotiate the renewal contract with the governing board and authorizer staff</w:t>
            </w:r>
          </w:p>
        </w:tc>
      </w:tr>
      <w:tr>
        <w:trPr>
          <w:cantSplit w:val="0"/>
          <w:tblHeader w:val="0"/>
        </w:trPr>
        <w:tc>
          <w:tcPr/>
          <w:p w:rsidR="00000000" w:rsidDel="00000000" w:rsidP="00000000" w:rsidRDefault="00000000" w:rsidRPr="00000000" w14:paraId="00000066">
            <w:pPr>
              <w:rPr/>
            </w:pPr>
            <w:r w:rsidDel="00000000" w:rsidR="00000000" w:rsidRPr="00000000">
              <w:rPr>
                <w:rtl w:val="0"/>
              </w:rPr>
              <w:t xml:space="preserve">Charter School Governing Board</w:t>
            </w:r>
          </w:p>
        </w:tc>
        <w:tc>
          <w:tcPr/>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Review the renewal application and body of evidence with leadership before submitting it to authorizer staff</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Provide guidance throughout the renewal process</w:t>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Conduct board meeting during the site visit for authorizer staff to observe</w:t>
            </w:r>
          </w:p>
        </w:tc>
      </w:tr>
      <w:tr>
        <w:trPr>
          <w:cantSplit w:val="0"/>
          <w:tblHeader w:val="0"/>
        </w:trPr>
        <w:tc>
          <w:tcPr/>
          <w:p w:rsidR="00000000" w:rsidDel="00000000" w:rsidP="00000000" w:rsidRDefault="00000000" w:rsidRPr="00000000" w14:paraId="0000006A">
            <w:pPr>
              <w:rPr/>
            </w:pPr>
            <w:r w:rsidDel="00000000" w:rsidR="00000000" w:rsidRPr="00000000">
              <w:rPr>
                <w:rtl w:val="0"/>
              </w:rPr>
              <w:t xml:space="preserve">District Board</w:t>
            </w:r>
          </w:p>
        </w:tc>
        <w:tc>
          <w:tcPr/>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Review authorizer staff recommendation and renewal package materials</w:t>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Make a renewal decision at a scheduled hearing</w:t>
            </w:r>
          </w:p>
          <w:p w:rsidR="00000000" w:rsidDel="00000000" w:rsidP="00000000" w:rsidRDefault="00000000" w:rsidRPr="00000000" w14:paraId="000000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Vote to adopt the renewal contract</w:t>
            </w:r>
          </w:p>
        </w:tc>
      </w:tr>
    </w:tbl>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i w:val="1"/>
        </w:rPr>
      </w:pPr>
      <w:r w:rsidDel="00000000" w:rsidR="00000000" w:rsidRPr="00000000">
        <w:rPr>
          <w:rtl w:val="0"/>
        </w:rPr>
      </w:r>
    </w:p>
    <w:p w:rsidR="00000000" w:rsidDel="00000000" w:rsidP="00000000" w:rsidRDefault="00000000" w:rsidRPr="00000000" w14:paraId="00000072">
      <w:pPr>
        <w:rPr>
          <w:i w:val="1"/>
        </w:rPr>
      </w:pPr>
      <w:r w:rsidDel="00000000" w:rsidR="00000000" w:rsidRPr="00000000">
        <w:rPr>
          <w:rtl w:val="0"/>
        </w:rPr>
      </w:r>
    </w:p>
    <w:p w:rsidR="00000000" w:rsidDel="00000000" w:rsidP="00000000" w:rsidRDefault="00000000" w:rsidRPr="00000000" w14:paraId="00000073">
      <w:pPr>
        <w:rPr>
          <w:i w:val="1"/>
        </w:rPr>
      </w:pPr>
      <w:r w:rsidDel="00000000" w:rsidR="00000000" w:rsidRPr="00000000">
        <w:rPr>
          <w:rtl w:val="0"/>
        </w:rPr>
      </w:r>
    </w:p>
    <w:p w:rsidR="00000000" w:rsidDel="00000000" w:rsidP="00000000" w:rsidRDefault="00000000" w:rsidRPr="00000000" w14:paraId="00000074">
      <w:pPr>
        <w:rPr>
          <w:i w:val="1"/>
          <w:color w:val="2f5496"/>
        </w:rPr>
      </w:pPr>
      <w:r w:rsidDel="00000000" w:rsidR="00000000" w:rsidRPr="00000000">
        <w:rPr>
          <w:i w:val="1"/>
          <w:color w:val="2f5496"/>
          <w:rtl w:val="0"/>
        </w:rPr>
        <w:t xml:space="preserve">Training and Development</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It is helpful for authorizing staff to provide training to critical stakeholders on the renewal</w:t>
      </w:r>
    </w:p>
    <w:p w:rsidR="00000000" w:rsidDel="00000000" w:rsidP="00000000" w:rsidRDefault="00000000" w:rsidRPr="00000000" w14:paraId="00000077">
      <w:pPr>
        <w:rPr/>
      </w:pPr>
      <w:r w:rsidDel="00000000" w:rsidR="00000000" w:rsidRPr="00000000">
        <w:rPr>
          <w:rtl w:val="0"/>
        </w:rPr>
        <w:t xml:space="preserve">process so they are clear about what to expect and when to expect it and understand their role</w:t>
      </w:r>
    </w:p>
    <w:p w:rsidR="00000000" w:rsidDel="00000000" w:rsidP="00000000" w:rsidRDefault="00000000" w:rsidRPr="00000000" w14:paraId="00000078">
      <w:pPr>
        <w:rPr/>
      </w:pPr>
      <w:r w:rsidDel="00000000" w:rsidR="00000000" w:rsidRPr="00000000">
        <w:rPr>
          <w:rtl w:val="0"/>
        </w:rPr>
        <w:t xml:space="preserve">in the renewal process. Authorizing staff should provide training to charter schools (school</w:t>
      </w:r>
    </w:p>
    <w:p w:rsidR="00000000" w:rsidDel="00000000" w:rsidP="00000000" w:rsidRDefault="00000000" w:rsidRPr="00000000" w14:paraId="00000079">
      <w:pPr>
        <w:rPr/>
      </w:pPr>
      <w:r w:rsidDel="00000000" w:rsidR="00000000" w:rsidRPr="00000000">
        <w:rPr>
          <w:rtl w:val="0"/>
        </w:rPr>
        <w:t xml:space="preserve">leaders and governing board members) that will undergo renewal in the next year; district boards; and any district offices that will be involved in the renewal process. Training for all stakeholders should provide an overview of the renewal process and then should focus specifically on the responsibilities of that stakeholder.</w:t>
      </w:r>
    </w:p>
    <w:p w:rsidR="00000000" w:rsidDel="00000000" w:rsidP="00000000" w:rsidRDefault="00000000" w:rsidRPr="00000000" w14:paraId="0000007A">
      <w:pPr>
        <w:rPr/>
      </w:pP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5"/>
        <w:gridCol w:w="6925"/>
        <w:tblGridChange w:id="0">
          <w:tblGrid>
            <w:gridCol w:w="2425"/>
            <w:gridCol w:w="6925"/>
          </w:tblGrid>
        </w:tblGridChange>
      </w:tblGrid>
      <w:tr>
        <w:trPr>
          <w:cantSplit w:val="0"/>
          <w:tblHeader w:val="0"/>
        </w:trPr>
        <w:tc>
          <w:tcPr/>
          <w:p w:rsidR="00000000" w:rsidDel="00000000" w:rsidP="00000000" w:rsidRDefault="00000000" w:rsidRPr="00000000" w14:paraId="0000007B">
            <w:pPr>
              <w:rPr>
                <w:b w:val="1"/>
                <w:color w:val="000000"/>
              </w:rPr>
            </w:pPr>
            <w:r w:rsidDel="00000000" w:rsidR="00000000" w:rsidRPr="00000000">
              <w:rPr>
                <w:b w:val="1"/>
                <w:color w:val="000000"/>
                <w:rtl w:val="0"/>
              </w:rPr>
              <w:t xml:space="preserve">Stakeholder Group</w:t>
            </w:r>
          </w:p>
        </w:tc>
        <w:tc>
          <w:tcPr/>
          <w:p w:rsidR="00000000" w:rsidDel="00000000" w:rsidP="00000000" w:rsidRDefault="00000000" w:rsidRPr="00000000" w14:paraId="0000007C">
            <w:pPr>
              <w:rPr>
                <w:b w:val="1"/>
                <w:color w:val="000000"/>
              </w:rPr>
            </w:pPr>
            <w:r w:rsidDel="00000000" w:rsidR="00000000" w:rsidRPr="00000000">
              <w:rPr>
                <w:b w:val="1"/>
                <w:color w:val="000000"/>
                <w:rtl w:val="0"/>
              </w:rPr>
              <w:t xml:space="preserve">Training Topic</w:t>
            </w:r>
          </w:p>
        </w:tc>
      </w:tr>
      <w:tr>
        <w:trPr>
          <w:cantSplit w:val="0"/>
          <w:tblHeader w:val="0"/>
        </w:trPr>
        <w:tc>
          <w:tcPr>
            <w:vAlign w:val="center"/>
          </w:tcPr>
          <w:p w:rsidR="00000000" w:rsidDel="00000000" w:rsidP="00000000" w:rsidRDefault="00000000" w:rsidRPr="00000000" w14:paraId="0000007D">
            <w:pPr>
              <w:rPr/>
            </w:pPr>
            <w:r w:rsidDel="00000000" w:rsidR="00000000" w:rsidRPr="00000000">
              <w:rPr>
                <w:rtl w:val="0"/>
              </w:rPr>
              <w:t xml:space="preserve">School</w:t>
            </w:r>
          </w:p>
        </w:tc>
        <w:tc>
          <w:tcPr/>
          <w:p w:rsidR="00000000" w:rsidDel="00000000" w:rsidP="00000000" w:rsidRDefault="00000000" w:rsidRPr="00000000" w14:paraId="0000007E">
            <w:pPr>
              <w:rPr/>
            </w:pPr>
            <w:r w:rsidDel="00000000" w:rsidR="00000000" w:rsidRPr="00000000">
              <w:rPr>
                <w:rtl w:val="0"/>
              </w:rPr>
              <w:t xml:space="preserve">Renewal process, renewal application, required data and documents for the body of evidence, renewal decision-making, renewal contract and conditions</w:t>
            </w:r>
          </w:p>
        </w:tc>
      </w:tr>
      <w:tr>
        <w:trPr>
          <w:cantSplit w:val="0"/>
          <w:tblHeader w:val="0"/>
        </w:trPr>
        <w:tc>
          <w:tcPr>
            <w:vAlign w:val="center"/>
          </w:tcPr>
          <w:p w:rsidR="00000000" w:rsidDel="00000000" w:rsidP="00000000" w:rsidRDefault="00000000" w:rsidRPr="00000000" w14:paraId="0000007F">
            <w:pPr>
              <w:rPr/>
            </w:pPr>
            <w:r w:rsidDel="00000000" w:rsidR="00000000" w:rsidRPr="00000000">
              <w:rPr>
                <w:rtl w:val="0"/>
              </w:rPr>
              <w:t xml:space="preserve">District Board</w:t>
            </w:r>
          </w:p>
        </w:tc>
        <w:tc>
          <w:tcPr/>
          <w:p w:rsidR="00000000" w:rsidDel="00000000" w:rsidP="00000000" w:rsidRDefault="00000000" w:rsidRPr="00000000" w14:paraId="00000080">
            <w:pPr>
              <w:rPr/>
            </w:pPr>
            <w:r w:rsidDel="00000000" w:rsidR="00000000" w:rsidRPr="00000000">
              <w:rPr>
                <w:rtl w:val="0"/>
              </w:rPr>
              <w:t xml:space="preserve">Renewal process, overview of body of evidence, renewal decision-</w:t>
            </w:r>
          </w:p>
          <w:p w:rsidR="00000000" w:rsidDel="00000000" w:rsidP="00000000" w:rsidRDefault="00000000" w:rsidRPr="00000000" w14:paraId="00000081">
            <w:pPr>
              <w:rPr/>
            </w:pPr>
            <w:r w:rsidDel="00000000" w:rsidR="00000000" w:rsidRPr="00000000">
              <w:rPr>
                <w:rtl w:val="0"/>
              </w:rPr>
              <w:t xml:space="preserve">making, renewal contract and conditions</w:t>
            </w:r>
          </w:p>
        </w:tc>
      </w:tr>
      <w:tr>
        <w:trPr>
          <w:cantSplit w:val="0"/>
          <w:tblHeader w:val="0"/>
        </w:trPr>
        <w:tc>
          <w:tcPr>
            <w:vAlign w:val="center"/>
          </w:tcPr>
          <w:p w:rsidR="00000000" w:rsidDel="00000000" w:rsidP="00000000" w:rsidRDefault="00000000" w:rsidRPr="00000000" w14:paraId="00000082">
            <w:pPr>
              <w:rPr/>
            </w:pPr>
            <w:r w:rsidDel="00000000" w:rsidR="00000000" w:rsidRPr="00000000">
              <w:rPr>
                <w:rtl w:val="0"/>
              </w:rPr>
              <w:t xml:space="preserve">District Offices</w:t>
            </w:r>
          </w:p>
        </w:tc>
        <w:tc>
          <w:tcPr/>
          <w:p w:rsidR="00000000" w:rsidDel="00000000" w:rsidP="00000000" w:rsidRDefault="00000000" w:rsidRPr="00000000" w14:paraId="00000083">
            <w:pPr>
              <w:rPr/>
            </w:pPr>
            <w:r w:rsidDel="00000000" w:rsidR="00000000" w:rsidRPr="00000000">
              <w:rPr>
                <w:rtl w:val="0"/>
              </w:rPr>
              <w:t xml:space="preserve">Renewal process, relevant areas of the renewal application and body of evidence</w:t>
            </w:r>
          </w:p>
        </w:tc>
      </w:tr>
    </w:tbl>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color w:val="2f5496"/>
          <w:sz w:val="40"/>
          <w:szCs w:val="40"/>
        </w:rPr>
      </w:pPr>
      <w:r w:rsidDel="00000000" w:rsidR="00000000" w:rsidRPr="00000000">
        <w:rPr>
          <w:color w:val="2f5496"/>
          <w:sz w:val="40"/>
          <w:szCs w:val="40"/>
          <w:rtl w:val="0"/>
        </w:rPr>
        <w:t xml:space="preserve">Body of Evidence</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The body of evidence is the information that an authorizer uses to ideally assess school performance over the course of a contract to inform the renewal decision. However, depending on how much evidence collection occurs throughout the term, the renewal process may be the main time for gathering data and documents to develop the body evidence.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Often times, the body of evidence is outlined as performance standards in three main areas: (1) academic, (2) operational, and (3) financial. These standards help distill the more overarching legal grounds for nonrenewal or revocation into clearer component parts. These standards are often defined in a document and structured by evaluation categories to create a framework for organizing the body of evidence. Data sources for body of evidence typically include annual reports – both school and authorizer produced, notices of concern or breach over the course of a contract, monitoring data and document submission, financial audits, and site visit data. Sample performance standards and data sources are included in </w:t>
      </w:r>
      <w:r w:rsidDel="00000000" w:rsidR="00000000" w:rsidRPr="00000000">
        <w:rPr>
          <w:b w:val="1"/>
          <w:rtl w:val="0"/>
        </w:rPr>
        <w:t xml:space="preserve">Attachment A</w:t>
      </w:r>
      <w:r w:rsidDel="00000000" w:rsidR="00000000" w:rsidRPr="00000000">
        <w:rPr>
          <w:rtl w:val="0"/>
        </w:rPr>
        <w:t xml:space="preserve">. </w:t>
      </w:r>
    </w:p>
    <w:p w:rsidR="00000000" w:rsidDel="00000000" w:rsidP="00000000" w:rsidRDefault="00000000" w:rsidRPr="00000000" w14:paraId="0000008B">
      <w:pPr>
        <w:rPr>
          <w:b w:val="1"/>
        </w:rPr>
      </w:pPr>
      <w:r w:rsidDel="00000000" w:rsidR="00000000" w:rsidRPr="00000000">
        <w:rPr>
          <w:rtl w:val="0"/>
        </w:rPr>
      </w:r>
    </w:p>
    <w:p w:rsidR="00000000" w:rsidDel="00000000" w:rsidP="00000000" w:rsidRDefault="00000000" w:rsidRPr="00000000" w14:paraId="0000008C">
      <w:pPr>
        <w:rPr>
          <w:i w:val="1"/>
          <w:color w:val="2f5496"/>
        </w:rPr>
      </w:pPr>
      <w:r w:rsidDel="00000000" w:rsidR="00000000" w:rsidRPr="00000000">
        <w:rPr>
          <w:i w:val="1"/>
          <w:color w:val="2f5496"/>
          <w:rtl w:val="0"/>
        </w:rPr>
        <w:t xml:space="preserve">Ongoing Oversight Processes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The Charter School Law states that the local board of school directors shall annually assess whether each charter school is meeting the goals of its charter. Ideally this annual assessment and the established criteria align with the comprehensive renewal review so that a body of evidence throughout the charter term is compiled to inform a decision to renew or non-renew.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Whether or not there is an annual review process in place, this renewal guide and the associated appendices will provide a framework of performance criteria that can support both a comprehensive renewal review and the development of annual systems over time. By implementing ongoing oversight processes, in addition to renewal, the authorizer is ensuring legal mandates and rights are being upheld, the authorizer and charter school are advised on any actions or course corrections necessary before renewal, and the local board of directors is aware of the academic, operational, and financial standing of the charter school every year.</w:t>
      </w:r>
    </w:p>
    <w:p w:rsidR="00000000" w:rsidDel="00000000" w:rsidP="00000000" w:rsidRDefault="00000000" w:rsidRPr="00000000" w14:paraId="00000091">
      <w:pPr>
        <w:rPr>
          <w:b w:val="1"/>
        </w:rPr>
      </w:pPr>
      <w:r w:rsidDel="00000000" w:rsidR="00000000" w:rsidRPr="00000000">
        <w:rPr>
          <w:rtl w:val="0"/>
        </w:rPr>
      </w:r>
    </w:p>
    <w:p w:rsidR="00000000" w:rsidDel="00000000" w:rsidP="00000000" w:rsidRDefault="00000000" w:rsidRPr="00000000" w14:paraId="00000092">
      <w:pPr>
        <w:rPr>
          <w:b w:val="1"/>
        </w:rPr>
      </w:pPr>
      <w:r w:rsidDel="00000000" w:rsidR="00000000" w:rsidRPr="00000000">
        <w:rPr>
          <w:rtl w:val="0"/>
        </w:rPr>
      </w:r>
    </w:p>
    <w:p w:rsidR="00000000" w:rsidDel="00000000" w:rsidP="00000000" w:rsidRDefault="00000000" w:rsidRPr="00000000" w14:paraId="00000093">
      <w:pPr>
        <w:rPr>
          <w:color w:val="2f5496"/>
          <w:sz w:val="40"/>
          <w:szCs w:val="40"/>
        </w:rPr>
      </w:pPr>
      <w:r w:rsidDel="00000000" w:rsidR="00000000" w:rsidRPr="00000000">
        <w:rPr>
          <w:b w:val="1"/>
          <w:color w:val="2f5496"/>
          <w:sz w:val="40"/>
          <w:szCs w:val="40"/>
          <w:rtl w:val="0"/>
        </w:rPr>
        <w:t xml:space="preserve">Step 1:</w:t>
      </w:r>
      <w:r w:rsidDel="00000000" w:rsidR="00000000" w:rsidRPr="00000000">
        <w:rPr>
          <w:color w:val="2f5496"/>
          <w:sz w:val="40"/>
          <w:szCs w:val="40"/>
          <w:rtl w:val="0"/>
        </w:rPr>
        <w:t xml:space="preserve"> Kick off and Communication</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Ongoing, two-way communication between the authorizer and the school throughout the</w:t>
      </w:r>
    </w:p>
    <w:p w:rsidR="00000000" w:rsidDel="00000000" w:rsidP="00000000" w:rsidRDefault="00000000" w:rsidRPr="00000000" w14:paraId="00000096">
      <w:pPr>
        <w:rPr/>
      </w:pPr>
      <w:r w:rsidDel="00000000" w:rsidR="00000000" w:rsidRPr="00000000">
        <w:rPr>
          <w:rtl w:val="0"/>
        </w:rPr>
        <w:t xml:space="preserve">school year is essential to the continuity of the initial charter contract and the effective</w:t>
      </w:r>
    </w:p>
    <w:p w:rsidR="00000000" w:rsidDel="00000000" w:rsidP="00000000" w:rsidRDefault="00000000" w:rsidRPr="00000000" w14:paraId="00000097">
      <w:pPr>
        <w:rPr/>
      </w:pPr>
      <w:r w:rsidDel="00000000" w:rsidR="00000000" w:rsidRPr="00000000">
        <w:rPr>
          <w:rtl w:val="0"/>
        </w:rPr>
        <w:t xml:space="preserve">continuous improvement cycles during a charter’s term. Authorizing staff should try to build an</w:t>
      </w:r>
    </w:p>
    <w:p w:rsidR="00000000" w:rsidDel="00000000" w:rsidP="00000000" w:rsidRDefault="00000000" w:rsidRPr="00000000" w14:paraId="00000098">
      <w:pPr>
        <w:rPr/>
      </w:pPr>
      <w:r w:rsidDel="00000000" w:rsidR="00000000" w:rsidRPr="00000000">
        <w:rPr>
          <w:rtl w:val="0"/>
        </w:rPr>
        <w:t xml:space="preserve">open relationship with the school leader, creating a comfortable environment for the leader to</w:t>
      </w:r>
    </w:p>
    <w:p w:rsidR="00000000" w:rsidDel="00000000" w:rsidP="00000000" w:rsidRDefault="00000000" w:rsidRPr="00000000" w14:paraId="00000099">
      <w:pPr>
        <w:rPr/>
      </w:pPr>
      <w:r w:rsidDel="00000000" w:rsidR="00000000" w:rsidRPr="00000000">
        <w:rPr>
          <w:rtl w:val="0"/>
        </w:rPr>
        <w:t xml:space="preserve">discuss challenges and share feedback with the authorizer.</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The renewal process should begin with a kickoff meeting between the authorizing staff, the charter school governing board chair, and the charter school leader. We recommend the kickoff meeting take place towards the end of the fourth year of a five-year charter term (or the second to last year in the event of an initial shorter term). At the kickoff meeting, the authorizing staff should explain the renewal process and the expectations for the school, articulate the</w:t>
      </w:r>
    </w:p>
    <w:p w:rsidR="00000000" w:rsidDel="00000000" w:rsidP="00000000" w:rsidRDefault="00000000" w:rsidRPr="00000000" w14:paraId="0000009C">
      <w:pPr>
        <w:rPr/>
      </w:pPr>
      <w:r w:rsidDel="00000000" w:rsidR="00000000" w:rsidRPr="00000000">
        <w:rPr>
          <w:rtl w:val="0"/>
        </w:rPr>
        <w:t xml:space="preserve">timeline, and explain what documents and data the school will need to provide. At this</w:t>
      </w:r>
    </w:p>
    <w:p w:rsidR="00000000" w:rsidDel="00000000" w:rsidP="00000000" w:rsidRDefault="00000000" w:rsidRPr="00000000" w14:paraId="0000009D">
      <w:pPr>
        <w:rPr/>
      </w:pPr>
      <w:r w:rsidDel="00000000" w:rsidR="00000000" w:rsidRPr="00000000">
        <w:rPr>
          <w:rtl w:val="0"/>
        </w:rPr>
        <w:t xml:space="preserve">meeting, the team could also schedule the renewal site visit and provide a brief overview of</w:t>
      </w:r>
    </w:p>
    <w:p w:rsidR="00000000" w:rsidDel="00000000" w:rsidP="00000000" w:rsidRDefault="00000000" w:rsidRPr="00000000" w14:paraId="0000009E">
      <w:pPr>
        <w:rPr/>
      </w:pPr>
      <w:r w:rsidDel="00000000" w:rsidR="00000000" w:rsidRPr="00000000">
        <w:rPr>
          <w:rtl w:val="0"/>
        </w:rPr>
        <w:t xml:space="preserve">what will occur on the day of the site visit. This meeting should provide an opportunity for the</w:t>
      </w:r>
    </w:p>
    <w:p w:rsidR="00000000" w:rsidDel="00000000" w:rsidP="00000000" w:rsidRDefault="00000000" w:rsidRPr="00000000" w14:paraId="0000009F">
      <w:pPr>
        <w:rPr/>
      </w:pPr>
      <w:r w:rsidDel="00000000" w:rsidR="00000000" w:rsidRPr="00000000">
        <w:rPr>
          <w:rtl w:val="0"/>
        </w:rPr>
        <w:t xml:space="preserve">school leadership to ask questions about the renewal process and to ensure that all parties are clear about expectations and timelines.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During the kick-off meeting, the authorizer should remind the school of the statutory requirement to submit, in writing, its request for renewal of the charter no later than October 1, and preferably by the end of July. </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At the kickoff meeting, the authorizing staff should also schedule regular check-ins with the</w:t>
      </w:r>
    </w:p>
    <w:p w:rsidR="00000000" w:rsidDel="00000000" w:rsidP="00000000" w:rsidRDefault="00000000" w:rsidRPr="00000000" w14:paraId="000000A4">
      <w:pPr>
        <w:rPr/>
      </w:pPr>
      <w:r w:rsidDel="00000000" w:rsidR="00000000" w:rsidRPr="00000000">
        <w:rPr>
          <w:rtl w:val="0"/>
        </w:rPr>
        <w:t xml:space="preserve">school leadership throughout the renewal process. The check-ins provide an opportunity for</w:t>
      </w:r>
    </w:p>
    <w:p w:rsidR="00000000" w:rsidDel="00000000" w:rsidP="00000000" w:rsidRDefault="00000000" w:rsidRPr="00000000" w14:paraId="000000A5">
      <w:pPr>
        <w:rPr/>
      </w:pPr>
      <w:r w:rsidDel="00000000" w:rsidR="00000000" w:rsidRPr="00000000">
        <w:rPr>
          <w:rtl w:val="0"/>
        </w:rPr>
        <w:t xml:space="preserve">both parties to discuss due dates, document submissions, and questions that may arise</w:t>
      </w:r>
    </w:p>
    <w:p w:rsidR="00000000" w:rsidDel="00000000" w:rsidP="00000000" w:rsidRDefault="00000000" w:rsidRPr="00000000" w14:paraId="000000A6">
      <w:pPr>
        <w:rPr/>
      </w:pPr>
      <w:r w:rsidDel="00000000" w:rsidR="00000000" w:rsidRPr="00000000">
        <w:rPr>
          <w:rtl w:val="0"/>
        </w:rPr>
        <w:t xml:space="preserve">throughout the renewal process. These conversations should also focus on communicating the</w:t>
      </w:r>
    </w:p>
    <w:p w:rsidR="00000000" w:rsidDel="00000000" w:rsidP="00000000" w:rsidRDefault="00000000" w:rsidRPr="00000000" w14:paraId="000000A7">
      <w:pPr>
        <w:rPr/>
      </w:pPr>
      <w:r w:rsidDel="00000000" w:rsidR="00000000" w:rsidRPr="00000000">
        <w:rPr>
          <w:rtl w:val="0"/>
        </w:rPr>
        <w:t xml:space="preserve">authorizer’s expectations and the school’s performance to date and then identifying areas of</w:t>
      </w:r>
    </w:p>
    <w:p w:rsidR="00000000" w:rsidDel="00000000" w:rsidP="00000000" w:rsidRDefault="00000000" w:rsidRPr="00000000" w14:paraId="000000A8">
      <w:pPr>
        <w:rPr/>
      </w:pPr>
      <w:r w:rsidDel="00000000" w:rsidR="00000000" w:rsidRPr="00000000">
        <w:rPr>
          <w:rtl w:val="0"/>
        </w:rPr>
        <w:t xml:space="preserve">concern that may become conditions in the renewal contract, collaborative problem-solving,</w:t>
      </w:r>
    </w:p>
    <w:p w:rsidR="00000000" w:rsidDel="00000000" w:rsidP="00000000" w:rsidRDefault="00000000" w:rsidRPr="00000000" w14:paraId="000000A9">
      <w:pPr>
        <w:rPr/>
      </w:pPr>
      <w:r w:rsidDel="00000000" w:rsidR="00000000" w:rsidRPr="00000000">
        <w:rPr>
          <w:rtl w:val="0"/>
        </w:rPr>
        <w:t xml:space="preserve">and prioritizing students’ needs.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sz w:val="40"/>
          <w:szCs w:val="40"/>
        </w:rPr>
      </w:pPr>
      <w:r w:rsidDel="00000000" w:rsidR="00000000" w:rsidRPr="00000000">
        <w:rPr>
          <w:b w:val="1"/>
          <w:color w:val="2f5496"/>
          <w:sz w:val="40"/>
          <w:szCs w:val="40"/>
          <w:rtl w:val="0"/>
        </w:rPr>
        <w:t xml:space="preserve">Step 2:</w:t>
      </w:r>
      <w:r w:rsidDel="00000000" w:rsidR="00000000" w:rsidRPr="00000000">
        <w:rPr>
          <w:color w:val="2f5496"/>
          <w:sz w:val="40"/>
          <w:szCs w:val="40"/>
          <w:rtl w:val="0"/>
        </w:rPr>
        <w:t xml:space="preserve"> Renewal Application</w:t>
      </w: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The renewal application is part of the body of evidence. While there is no requirement for a renewal application in state statute, it provides the school with an opportunity to reflect on their progress and submit relevant documents and data that authorizer staff will use to inform their renewal recommendation. Renewal application question areas and document requests should align with the established performance standards that will inform the comprehensive review.</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A sample renewal application template is included in </w:t>
      </w:r>
      <w:r w:rsidDel="00000000" w:rsidR="00000000" w:rsidRPr="00000000">
        <w:rPr>
          <w:b w:val="1"/>
          <w:rtl w:val="0"/>
        </w:rPr>
        <w:t xml:space="preserve">Appendix B</w:t>
      </w:r>
      <w:r w:rsidDel="00000000" w:rsidR="00000000" w:rsidRPr="00000000">
        <w:rPr>
          <w:rtl w:val="0"/>
        </w:rPr>
        <w:t xml:space="preserve">. It is divided into two parts: Part 1 Renewal Application and Part 2 Attachments. Part 1 is designed as an opportunity for school leadership and governing boards to reflect on the school’s progress by answering targeted questions for each evaluation component. Part 2 is a checklist of the documents that should be submitted for each evaluation component. Authorizer staff should modify both parts of the renewal application to support their particular context while ensuring compliance with required elements in law. </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Schools should be given sufficient time to thoughtfully respond to the questions and compile all the requested documentation, while also affording the authorizer sufficient time to review the information and documents in advance of the site visit. Therefore, the renewal guide suggests collecting the application and attachments no later than October 1</w:t>
      </w:r>
      <w:r w:rsidDel="00000000" w:rsidR="00000000" w:rsidRPr="00000000">
        <w:rPr>
          <w:vertAlign w:val="superscript"/>
          <w:rtl w:val="0"/>
        </w:rPr>
        <w:t xml:space="preserve">st</w:t>
      </w:r>
      <w:r w:rsidDel="00000000" w:rsidR="00000000" w:rsidRPr="00000000">
        <w:rPr>
          <w:rtl w:val="0"/>
        </w:rPr>
        <w:t xml:space="preserve"> of the fifth year of the charter term. The renewal application and attachments can assist in informing priorities for site visit observations and focus group questions.</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color w:val="2f5496"/>
          <w:sz w:val="40"/>
          <w:szCs w:val="40"/>
        </w:rPr>
      </w:pPr>
      <w:r w:rsidDel="00000000" w:rsidR="00000000" w:rsidRPr="00000000">
        <w:rPr>
          <w:b w:val="1"/>
          <w:color w:val="2f5496"/>
          <w:sz w:val="40"/>
          <w:szCs w:val="40"/>
          <w:rtl w:val="0"/>
        </w:rPr>
        <w:t xml:space="preserve">Step 3:</w:t>
      </w:r>
      <w:r w:rsidDel="00000000" w:rsidR="00000000" w:rsidRPr="00000000">
        <w:rPr>
          <w:color w:val="2f5496"/>
          <w:sz w:val="40"/>
          <w:szCs w:val="40"/>
          <w:rtl w:val="0"/>
        </w:rPr>
        <w:t xml:space="preserve"> Site Visit and Document Review</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Site visits are designed as a tool for authorizers to observe the charter school’s implementation of its educational program and design elements and to assess relevant performance standards and goals stated in a school’s charter (as applicable). Site visits may include classroom and governing board meeting observations, stakeholder interviews, document review, and requests for additional data. Ideally, authorizers conduct site visits on an annual basis, though some review topics and criteria may not apply in a given year.</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Authorizer staff should discuss the site visit process with school leadership as part of the</w:t>
      </w:r>
    </w:p>
    <w:p w:rsidR="00000000" w:rsidDel="00000000" w:rsidP="00000000" w:rsidRDefault="00000000" w:rsidRPr="00000000" w14:paraId="000000BC">
      <w:pPr>
        <w:rPr/>
      </w:pPr>
      <w:r w:rsidDel="00000000" w:rsidR="00000000" w:rsidRPr="00000000">
        <w:rPr>
          <w:rtl w:val="0"/>
        </w:rPr>
        <w:t xml:space="preserve">renewal kick-off process. The table below articulates suggested steps for authorizers before,</w:t>
      </w:r>
    </w:p>
    <w:p w:rsidR="00000000" w:rsidDel="00000000" w:rsidP="00000000" w:rsidRDefault="00000000" w:rsidRPr="00000000" w14:paraId="000000BD">
      <w:pPr>
        <w:rPr/>
      </w:pPr>
      <w:r w:rsidDel="00000000" w:rsidR="00000000" w:rsidRPr="00000000">
        <w:rPr>
          <w:rtl w:val="0"/>
        </w:rPr>
        <w:t xml:space="preserve">during, and after a site visit. Certain steps in the site visit process may be conducted virtually (e.g., some stakeholder focus groups) or electronically (e.g., certain document or file review) to maximize time on site and create efficiencies for the site visit team.</w:t>
      </w:r>
    </w:p>
    <w:p w:rsidR="00000000" w:rsidDel="00000000" w:rsidP="00000000" w:rsidRDefault="00000000" w:rsidRPr="00000000" w14:paraId="000000BE">
      <w:pPr>
        <w:rPr>
          <w:i w:val="1"/>
          <w:color w:val="2f5496"/>
        </w:rPr>
      </w:pPr>
      <w:r w:rsidDel="00000000" w:rsidR="00000000" w:rsidRPr="00000000">
        <w:rPr>
          <w:rtl w:val="0"/>
        </w:rPr>
      </w:r>
    </w:p>
    <w:p w:rsidR="00000000" w:rsidDel="00000000" w:rsidP="00000000" w:rsidRDefault="00000000" w:rsidRPr="00000000" w14:paraId="000000BF">
      <w:pPr>
        <w:rPr>
          <w:i w:val="1"/>
          <w:color w:val="2f5496"/>
        </w:rPr>
      </w:pPr>
      <w:r w:rsidDel="00000000" w:rsidR="00000000" w:rsidRPr="00000000">
        <w:rPr>
          <w:rtl w:val="0"/>
        </w:rPr>
      </w:r>
    </w:p>
    <w:p w:rsidR="00000000" w:rsidDel="00000000" w:rsidP="00000000" w:rsidRDefault="00000000" w:rsidRPr="00000000" w14:paraId="000000C0">
      <w:pPr>
        <w:rPr>
          <w:i w:val="1"/>
          <w:color w:val="2f5496"/>
        </w:rPr>
      </w:pPr>
      <w:r w:rsidDel="00000000" w:rsidR="00000000" w:rsidRPr="00000000">
        <w:rPr>
          <w:rtl w:val="0"/>
        </w:rPr>
      </w:r>
    </w:p>
    <w:p w:rsidR="00000000" w:rsidDel="00000000" w:rsidP="00000000" w:rsidRDefault="00000000" w:rsidRPr="00000000" w14:paraId="000000C1">
      <w:pPr>
        <w:rPr>
          <w:i w:val="1"/>
          <w:color w:val="2f5496"/>
        </w:rPr>
      </w:pPr>
      <w:r w:rsidDel="00000000" w:rsidR="00000000" w:rsidRPr="00000000">
        <w:rPr>
          <w:i w:val="1"/>
          <w:color w:val="2f5496"/>
          <w:rtl w:val="0"/>
        </w:rPr>
        <w:t xml:space="preserve">Site Visit Steps</w:t>
      </w:r>
    </w:p>
    <w:p w:rsidR="00000000" w:rsidDel="00000000" w:rsidP="00000000" w:rsidRDefault="00000000" w:rsidRPr="00000000" w14:paraId="000000C2">
      <w:pPr>
        <w:rPr/>
      </w:pPr>
      <w:r w:rsidDel="00000000" w:rsidR="00000000" w:rsidRPr="00000000">
        <w:rPr>
          <w:rtl w:val="0"/>
        </w:rPr>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5"/>
        <w:gridCol w:w="7915"/>
        <w:tblGridChange w:id="0">
          <w:tblGrid>
            <w:gridCol w:w="1435"/>
            <w:gridCol w:w="7915"/>
          </w:tblGrid>
        </w:tblGridChange>
      </w:tblGrid>
      <w:tr>
        <w:trPr>
          <w:cantSplit w:val="0"/>
          <w:tblHeader w:val="0"/>
        </w:trPr>
        <w:tc>
          <w:tcPr/>
          <w:p w:rsidR="00000000" w:rsidDel="00000000" w:rsidP="00000000" w:rsidRDefault="00000000" w:rsidRPr="00000000" w14:paraId="000000C3">
            <w:pPr>
              <w:rPr>
                <w:b w:val="1"/>
              </w:rPr>
            </w:pPr>
            <w:r w:rsidDel="00000000" w:rsidR="00000000" w:rsidRPr="00000000">
              <w:rPr>
                <w:b w:val="1"/>
                <w:rtl w:val="0"/>
              </w:rPr>
              <w:t xml:space="preserve">Time</w:t>
            </w:r>
          </w:p>
        </w:tc>
        <w:tc>
          <w:tcPr/>
          <w:p w:rsidR="00000000" w:rsidDel="00000000" w:rsidP="00000000" w:rsidRDefault="00000000" w:rsidRPr="00000000" w14:paraId="000000C4">
            <w:pPr>
              <w:rPr>
                <w:b w:val="1"/>
              </w:rPr>
            </w:pPr>
            <w:r w:rsidDel="00000000" w:rsidR="00000000" w:rsidRPr="00000000">
              <w:rPr>
                <w:b w:val="1"/>
                <w:rtl w:val="0"/>
              </w:rPr>
              <w:t xml:space="preserve">Steps</w:t>
            </w:r>
          </w:p>
        </w:tc>
      </w:tr>
      <w:tr>
        <w:trPr>
          <w:cantSplit w:val="0"/>
          <w:trHeight w:val="2528" w:hRule="atLeast"/>
          <w:tblHeader w:val="0"/>
        </w:trPr>
        <w:tc>
          <w:tcPr/>
          <w:p w:rsidR="00000000" w:rsidDel="00000000" w:rsidP="00000000" w:rsidRDefault="00000000" w:rsidRPr="00000000" w14:paraId="000000C5">
            <w:pPr>
              <w:rPr/>
            </w:pPr>
            <w:r w:rsidDel="00000000" w:rsidR="00000000" w:rsidRPr="00000000">
              <w:rPr>
                <w:rtl w:val="0"/>
              </w:rPr>
              <w:t xml:space="preserve">Prior to Site Visit</w:t>
            </w:r>
          </w:p>
        </w:tc>
        <w:tc>
          <w:tcPr>
            <w:vAlign w:val="center"/>
          </w:tcPr>
          <w:p w:rsidR="00000000" w:rsidDel="00000000" w:rsidP="00000000" w:rsidRDefault="00000000" w:rsidRPr="00000000" w14:paraId="000000C6">
            <w:pPr>
              <w:rPr/>
            </w:pPr>
            <w:r w:rsidDel="00000000" w:rsidR="00000000" w:rsidRPr="00000000">
              <w:rPr>
                <w:rtl w:val="0"/>
              </w:rPr>
              <w:t xml:space="preserve">Prior to the site visit, the authorizer notifies the school of:</w:t>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date(s) on which the site visit will occur;</w:t>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expectations of the school (e.g., draft a sample schedule, engage community for focus group assignment, update the observation form, etc.);</w:t>
            </w:r>
          </w:p>
          <w:p w:rsidR="00000000" w:rsidDel="00000000" w:rsidP="00000000" w:rsidRDefault="00000000" w:rsidRPr="00000000" w14:paraId="000000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documents that the school is required to submit in advance of the site visit and have available during the site visit; and</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criteria according to which the authorizer will evaluate the school during the site visit.</w:t>
            </w:r>
          </w:p>
        </w:tc>
      </w:tr>
      <w:tr>
        <w:trPr>
          <w:cantSplit w:val="0"/>
          <w:trHeight w:val="4580" w:hRule="atLeast"/>
          <w:tblHeader w:val="0"/>
        </w:trPr>
        <w:tc>
          <w:tcPr/>
          <w:p w:rsidR="00000000" w:rsidDel="00000000" w:rsidP="00000000" w:rsidRDefault="00000000" w:rsidRPr="00000000" w14:paraId="000000CB">
            <w:pPr>
              <w:rPr/>
            </w:pPr>
            <w:r w:rsidDel="00000000" w:rsidR="00000000" w:rsidRPr="00000000">
              <w:rPr>
                <w:rtl w:val="0"/>
              </w:rPr>
              <w:t xml:space="preserve">During Site Visit</w:t>
            </w:r>
          </w:p>
        </w:tc>
        <w:tc>
          <w:tcPr>
            <w:vAlign w:val="center"/>
          </w:tcPr>
          <w:p w:rsidR="00000000" w:rsidDel="00000000" w:rsidP="00000000" w:rsidRDefault="00000000" w:rsidRPr="00000000" w14:paraId="000000CC">
            <w:pPr>
              <w:rPr/>
            </w:pPr>
            <w:r w:rsidDel="00000000" w:rsidR="00000000" w:rsidRPr="00000000">
              <w:rPr>
                <w:rtl w:val="0"/>
              </w:rPr>
              <w:t xml:space="preserve">The site visit itself is made up of the following components:</w:t>
            </w:r>
          </w:p>
          <w:p w:rsidR="00000000" w:rsidDel="00000000" w:rsidP="00000000" w:rsidRDefault="00000000" w:rsidRPr="00000000" w14:paraId="000000C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School Walkthrough: The authorizer walks through the school to observe school climate and culture as well as to evaluate health and safety standards.</w:t>
            </w:r>
          </w:p>
          <w:p w:rsidR="00000000" w:rsidDel="00000000" w:rsidP="00000000" w:rsidRDefault="00000000" w:rsidRPr="00000000" w14:paraId="000000C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Classroom Observations: The authorizer spends 10-20 minutes, as needed, in sample classrooms to evaluate mission/key design elements, instruction, and school culture/discipline practices.</w:t>
            </w:r>
          </w:p>
          <w:p w:rsidR="00000000" w:rsidDel="00000000" w:rsidP="00000000" w:rsidRDefault="00000000" w:rsidRPr="00000000" w14:paraId="000000C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Document Review: The authorizer will review documentation and sample files relevant to operational standards. These typically include staff and student files to assess areas including checks and clearances, special education, serving English learners, discipline, and student health.</w:t>
            </w:r>
          </w:p>
          <w:p w:rsidR="00000000" w:rsidDel="00000000" w:rsidP="00000000" w:rsidRDefault="00000000" w:rsidRPr="00000000" w14:paraId="000000D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Stakeholder Focus Groups: The authorizer will interview select stakeholder groups to gather information related to relevant performance standards. Stakeholder groups may include board members, school leaders, network leaders, teachers, families, students, and other support staff.  </w:t>
            </w:r>
          </w:p>
        </w:tc>
      </w:tr>
      <w:tr>
        <w:trPr>
          <w:cantSplit w:val="0"/>
          <w:trHeight w:val="1691" w:hRule="atLeast"/>
          <w:tblHeader w:val="0"/>
        </w:trPr>
        <w:tc>
          <w:tcPr/>
          <w:p w:rsidR="00000000" w:rsidDel="00000000" w:rsidP="00000000" w:rsidRDefault="00000000" w:rsidRPr="00000000" w14:paraId="000000D1">
            <w:pPr>
              <w:rPr/>
            </w:pPr>
            <w:r w:rsidDel="00000000" w:rsidR="00000000" w:rsidRPr="00000000">
              <w:rPr>
                <w:rtl w:val="0"/>
              </w:rPr>
              <w:t xml:space="preserve">Following Site Visit</w:t>
            </w:r>
          </w:p>
        </w:tc>
        <w:tc>
          <w:tcPr>
            <w:vAlign w:val="center"/>
          </w:tcPr>
          <w:p w:rsidR="00000000" w:rsidDel="00000000" w:rsidP="00000000" w:rsidRDefault="00000000" w:rsidRPr="00000000" w14:paraId="000000D2">
            <w:pPr>
              <w:rPr/>
            </w:pPr>
            <w:r w:rsidDel="00000000" w:rsidR="00000000" w:rsidRPr="00000000">
              <w:rPr>
                <w:rtl w:val="0"/>
              </w:rPr>
              <w:t xml:space="preserve">Following the site visit, the authorizer will:</w:t>
            </w:r>
          </w:p>
          <w:p w:rsidR="00000000" w:rsidDel="00000000" w:rsidP="00000000" w:rsidRDefault="00000000" w:rsidRPr="00000000" w14:paraId="000000D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Share key takeaways from the site visit and how the outcomes will inform the renewal review. Should any more significant areas of noncompliance arise, the authorizer may need to take additional immediate steps to support resolution.  </w:t>
            </w:r>
          </w:p>
        </w:tc>
      </w:tr>
    </w:tbl>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A sample site visit protocol has also been developed to guide authorizing staff in conducting effective site visits. The protocol provides more detail about the review topics and data collection methods in </w:t>
      </w:r>
      <w:r w:rsidDel="00000000" w:rsidR="00000000" w:rsidRPr="00000000">
        <w:rPr>
          <w:b w:val="1"/>
          <w:rtl w:val="0"/>
        </w:rPr>
        <w:t xml:space="preserve">Appendix C</w:t>
      </w:r>
      <w:r w:rsidDel="00000000" w:rsidR="00000000" w:rsidRPr="00000000">
        <w:rPr>
          <w:rtl w:val="0"/>
        </w:rPr>
        <w:t xml:space="preserve">.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b w:val="1"/>
          <w:sz w:val="40"/>
          <w:szCs w:val="40"/>
        </w:rPr>
      </w:pPr>
      <w:r w:rsidDel="00000000" w:rsidR="00000000" w:rsidRPr="00000000">
        <w:rPr>
          <w:b w:val="1"/>
          <w:color w:val="2f5496"/>
          <w:sz w:val="40"/>
          <w:szCs w:val="40"/>
          <w:rtl w:val="0"/>
        </w:rPr>
        <w:t xml:space="preserve">Step 4: </w:t>
      </w:r>
      <w:r w:rsidDel="00000000" w:rsidR="00000000" w:rsidRPr="00000000">
        <w:rPr>
          <w:color w:val="2f5496"/>
          <w:sz w:val="40"/>
          <w:szCs w:val="40"/>
          <w:rtl w:val="0"/>
        </w:rPr>
        <w:t xml:space="preserve">Evaluation and Recommendation</w:t>
      </w:r>
      <w:r w:rsidDel="00000000" w:rsidR="00000000" w:rsidRPr="00000000">
        <w:rPr>
          <w:rtl w:val="0"/>
        </w:rPr>
      </w:r>
    </w:p>
    <w:p w:rsidR="00000000" w:rsidDel="00000000" w:rsidP="00000000" w:rsidRDefault="00000000" w:rsidRPr="00000000" w14:paraId="000000DE">
      <w:pPr>
        <w:rPr>
          <w:b w:val="1"/>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This section provides guidance for authorizer staff on compiling and interpreting the body of evidence to inform the district board’s renewal decision. The body of evidence gathered primarily through the renewal application, site visit, and any ongoing oversight during the charter term will be the main driver of grounds to renew or nonrenew a charter.</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This body of evidence may also be supplemented with other factors, including those that influence the quality of school choice options within the larger community, such as:</w:t>
      </w:r>
    </w:p>
    <w:p w:rsidR="00000000" w:rsidDel="00000000" w:rsidP="00000000" w:rsidRDefault="00000000" w:rsidRPr="00000000" w14:paraId="000000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level of community support through a public comment period or public testimony;</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availability of other schools of choice or similar models;</w:t>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unique programmatic offerings;</w:t>
      </w:r>
    </w:p>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proximity of performance outcomes to target performance standards;</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network capacity; and</w:t>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enrollment relative to authorized program capacity.</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Authorizers are expected to synthesize outcomes across the body evidence by performance area to assess whether there are material grounds to non-renew in accordance with the Charter School Law or whether any areas of underperformance and noncompliance can be (or already have been) addressed through school action planning and authorizer oversight.</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i w:val="1"/>
          <w:color w:val="2f5496"/>
        </w:rPr>
      </w:pPr>
      <w:r w:rsidDel="00000000" w:rsidR="00000000" w:rsidRPr="00000000">
        <w:rPr>
          <w:i w:val="1"/>
          <w:color w:val="2f5496"/>
          <w:rtl w:val="0"/>
        </w:rPr>
        <w:t xml:space="preserve">Summative Report</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A best practice is for authorizers to provide a report to the school that summarizes the school’s performance over the charter term and the likelihood the school will be renewed in advance of the board’s renewal decision. This practice also includes providing an opportunity for the school to both respond to the report, “correct the record,” and to address questions or issues raised in the report. While some authorizers opt to provide ratings by performance area, what is most important is to clearly document supporting evidence of strengths and areas of concern by performance area. This can easily be done by pulling together data points, qualitative paragraphs, and/or bullet points from across the body of evidence sources for each performance area – ensuring academic, operational, and financial performance outcomes across the charter term are represented.</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i w:val="1"/>
        </w:rPr>
      </w:pPr>
      <w:r w:rsidDel="00000000" w:rsidR="00000000" w:rsidRPr="00000000">
        <w:rPr>
          <w:i w:val="1"/>
          <w:color w:val="2f5496"/>
          <w:rtl w:val="0"/>
        </w:rPr>
        <w:t xml:space="preserve">Developing a Board Recommendation/Memo</w:t>
      </w: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Authorizing staff will want to distill key information related to the comprehensive renewal review and summative report for their board members. This is often a more succinct memo summarizing the renewal evaluation and may include a staff recommendation to renew or nonrenew the school as well. Authorizers vary in terms of what type of report and accompanying data they provide to the district board. Authorizers should consider providing a summary document as well as the more detailed summative report with an analysis of each evaluation component. </w:t>
      </w:r>
    </w:p>
    <w:p w:rsidR="00000000" w:rsidDel="00000000" w:rsidP="00000000" w:rsidRDefault="00000000" w:rsidRPr="00000000" w14:paraId="000000F2">
      <w:pPr>
        <w:rPr>
          <w:b w:val="1"/>
          <w:color w:val="2f5496"/>
          <w:sz w:val="40"/>
          <w:szCs w:val="40"/>
        </w:rPr>
      </w:pPr>
      <w:r w:rsidDel="00000000" w:rsidR="00000000" w:rsidRPr="00000000">
        <w:rPr>
          <w:rtl w:val="0"/>
        </w:rPr>
      </w:r>
    </w:p>
    <w:p w:rsidR="00000000" w:rsidDel="00000000" w:rsidP="00000000" w:rsidRDefault="00000000" w:rsidRPr="00000000" w14:paraId="000000F3">
      <w:pPr>
        <w:rPr>
          <w:b w:val="1"/>
          <w:color w:val="2f5496"/>
          <w:sz w:val="40"/>
          <w:szCs w:val="40"/>
        </w:rPr>
      </w:pPr>
      <w:r w:rsidDel="00000000" w:rsidR="00000000" w:rsidRPr="00000000">
        <w:rPr>
          <w:b w:val="1"/>
          <w:color w:val="2f5496"/>
          <w:sz w:val="40"/>
          <w:szCs w:val="40"/>
          <w:rtl w:val="0"/>
        </w:rPr>
        <w:t xml:space="preserve">Step 5: </w:t>
      </w:r>
      <w:r w:rsidDel="00000000" w:rsidR="00000000" w:rsidRPr="00000000">
        <w:rPr>
          <w:color w:val="2f5496"/>
          <w:sz w:val="40"/>
          <w:szCs w:val="40"/>
          <w:rtl w:val="0"/>
        </w:rPr>
        <w:t xml:space="preserve">Board Decision Making</w:t>
      </w:r>
      <w:r w:rsidDel="00000000" w:rsidR="00000000" w:rsidRPr="00000000">
        <w:rPr>
          <w:rtl w:val="0"/>
        </w:rPr>
      </w:r>
    </w:p>
    <w:p w:rsidR="00000000" w:rsidDel="00000000" w:rsidP="00000000" w:rsidRDefault="00000000" w:rsidRPr="00000000" w14:paraId="000000F4">
      <w:pPr>
        <w:rPr>
          <w:b w:val="1"/>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The board memo and summative report will be transmitted to the board by the authorizing</w:t>
      </w:r>
    </w:p>
    <w:p w:rsidR="00000000" w:rsidDel="00000000" w:rsidP="00000000" w:rsidRDefault="00000000" w:rsidRPr="00000000" w14:paraId="000000F6">
      <w:pPr>
        <w:rPr/>
      </w:pPr>
      <w:r w:rsidDel="00000000" w:rsidR="00000000" w:rsidRPr="00000000">
        <w:rPr>
          <w:rtl w:val="0"/>
        </w:rPr>
        <w:t xml:space="preserve">staff or superintendent. The board’s renewal determinations must be (1) grounded in the body</w:t>
      </w:r>
    </w:p>
    <w:p w:rsidR="00000000" w:rsidDel="00000000" w:rsidP="00000000" w:rsidRDefault="00000000" w:rsidRPr="00000000" w14:paraId="000000F7">
      <w:pPr>
        <w:rPr/>
      </w:pPr>
      <w:r w:rsidDel="00000000" w:rsidR="00000000" w:rsidRPr="00000000">
        <w:rPr>
          <w:rtl w:val="0"/>
        </w:rPr>
        <w:t xml:space="preserve">of evidence supplied during the renewal and (2) made by resolution prior to June 30 when contracts typically expire. The board will consider the report and/or recommendation and deliberate on the renewal decision in a public meeting. This forum may include a presentation by the authorizing staff or superintendent, a presentation by the school, or other information to inform the board. At the end of the deliberation, the board will make a</w:t>
      </w:r>
      <w:r w:rsidDel="00000000" w:rsidR="00000000" w:rsidRPr="00000000">
        <w:rPr>
          <w:rFonts w:ascii="Helvetica Neue" w:cs="Helvetica Neue" w:eastAsia="Helvetica Neue" w:hAnsi="Helvetica Neue"/>
          <w:color w:val="30414d"/>
          <w:rtl w:val="0"/>
        </w:rPr>
        <w:t xml:space="preserve"> </w:t>
      </w:r>
      <w:r w:rsidDel="00000000" w:rsidR="00000000" w:rsidRPr="00000000">
        <w:rPr>
          <w:rtl w:val="0"/>
        </w:rPr>
        <w:t xml:space="preserve">determination and pass a resolution. The board may have concerns that they wish to be the subject of negotiation for the renewal contract, for instance by including conditions. If the board decides not to renew the charter, it must state its reasons for the nonrenewal in the resolution.</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i w:val="1"/>
          <w:color w:val="2f5496"/>
        </w:rPr>
      </w:pPr>
      <w:r w:rsidDel="00000000" w:rsidR="00000000" w:rsidRPr="00000000">
        <w:rPr>
          <w:i w:val="1"/>
          <w:color w:val="2f5496"/>
          <w:rtl w:val="0"/>
        </w:rPr>
        <w:t xml:space="preserve">Appeals</w:t>
      </w:r>
    </w:p>
    <w:p w:rsidR="00000000" w:rsidDel="00000000" w:rsidP="00000000" w:rsidRDefault="00000000" w:rsidRPr="00000000" w14:paraId="000000FA">
      <w:pPr>
        <w:rPr>
          <w:i w:val="1"/>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Under the Charter School Law, and aligned to </w:t>
      </w:r>
      <w:hyperlink r:id="rId8">
        <w:r w:rsidDel="00000000" w:rsidR="00000000" w:rsidRPr="00000000">
          <w:rPr>
            <w:color w:val="0563c1"/>
            <w:u w:val="single"/>
            <w:rtl w:val="0"/>
          </w:rPr>
          <w:t xml:space="preserve">guidance</w:t>
        </w:r>
      </w:hyperlink>
      <w:r w:rsidDel="00000000" w:rsidR="00000000" w:rsidRPr="00000000">
        <w:rPr>
          <w:rtl w:val="0"/>
        </w:rPr>
        <w:t xml:space="preserve"> provided by the Department of Education, following a resolution to non-renew, the board should provide reasonable notice to the school governing board of the date when a public hearing will be held. The public meeting must be conducted pursuant to the Sunshine Act and public notice must allow 30 days to provide comment. Subsequent to the public hearing, the school board must provide formal notification of renewal or non-renewal to the charter school. Thereafter, the charter school may seek appeal through the state’s Charter School Appeals Board. More information regarding steps in the appeals process is available on the Department of Education’s Charter Schools webpage.</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b w:val="1"/>
          <w:color w:val="2f5496"/>
          <w:sz w:val="40"/>
          <w:szCs w:val="40"/>
        </w:rPr>
      </w:pPr>
      <w:r w:rsidDel="00000000" w:rsidR="00000000" w:rsidRPr="00000000">
        <w:rPr>
          <w:b w:val="1"/>
          <w:color w:val="2f5496"/>
          <w:sz w:val="40"/>
          <w:szCs w:val="40"/>
          <w:rtl w:val="0"/>
        </w:rPr>
        <w:t xml:space="preserve">Step 6: </w:t>
      </w:r>
      <w:r w:rsidDel="00000000" w:rsidR="00000000" w:rsidRPr="00000000">
        <w:rPr>
          <w:color w:val="2f5496"/>
          <w:sz w:val="40"/>
          <w:szCs w:val="40"/>
          <w:rtl w:val="0"/>
        </w:rPr>
        <w:t xml:space="preserve">Contract Execution</w:t>
      </w: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If a district board approves a school’s renewal, the authorizer staff, district board, and the school’s governing board are charged with executing a renewal contract. This step affords the time and opportunity for the parties to discuss the renewal contract terms, conditions, and any necessary improvement supports. Many authorizers have a standard contract, so the areas for negotiation are limited. However, school-specific conditions allow the authorizer and charter school to identify and agree to performance and compliance corrections or improvements that reflect outcomes of the renewal comprehensive review. While there is not a statutorily required timeline for finalizing a renewal contract, it is prudent to complete it within 60-90 days. This timeline may be specified in the district’s charter policy.</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i w:val="1"/>
          <w:color w:val="2f5496"/>
        </w:rPr>
      </w:pPr>
      <w:r w:rsidDel="00000000" w:rsidR="00000000" w:rsidRPr="00000000">
        <w:rPr>
          <w:i w:val="1"/>
          <w:color w:val="2f5496"/>
          <w:rtl w:val="0"/>
        </w:rPr>
        <w:t xml:space="preserve">Continuous Improvement and Conditions</w:t>
      </w:r>
    </w:p>
    <w:p w:rsidR="00000000" w:rsidDel="00000000" w:rsidP="00000000" w:rsidRDefault="00000000" w:rsidRPr="00000000" w14:paraId="00000104">
      <w:pPr>
        <w:rPr>
          <w:i w:val="1"/>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One of the primary purposes of the renewal process is to support schools in continuous reflection and improvement; therefore, the renewal body of evidence can be used to help facilitate school’s ownership of their current track record and future direction. Findings from the comprehensive renewal review can be used in conjunction with school-led and/or state-mandated comprehensive planning to assist in ongoing conversations about the school’s strengths and areas for improvement and the strategies the school intends to implement to address the areas for improvement. Contract conditions can assist in codifying future goals and specific weaknesses the school will address as part of its ongoing planning and school improvement efforts. </w:t>
      </w:r>
    </w:p>
    <w:p w:rsidR="00000000" w:rsidDel="00000000" w:rsidP="00000000" w:rsidRDefault="00000000" w:rsidRPr="00000000" w14:paraId="00000106">
      <w:pPr>
        <w:rPr/>
      </w:pPr>
      <w:r w:rsidDel="00000000" w:rsidR="00000000" w:rsidRPr="00000000">
        <w:rPr>
          <w:rtl w:val="0"/>
        </w:rPr>
      </w:r>
    </w:p>
    <w:sectPr>
      <w:footerReference r:id="rId9" w:type="default"/>
      <w:footerReference r:id="rId10" w:type="even"/>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delle Sans Devanaga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upperLetter"/>
      <w:lvlText w:val="%1."/>
      <w:lvlJc w:val="left"/>
      <w:pPr>
        <w:ind w:left="360" w:hanging="360"/>
      </w:pPr>
      <w:rPr>
        <w:rFonts w:ascii="Calibri" w:cs="Calibri" w:eastAsia="Calibri" w:hAnsi="Calibri"/>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Normal" w:default="1">
    <w:name w:val="Normal"/>
    <w:qFormat w:val="1"/>
    <w:rsid w:val="00A97452"/>
  </w:style>
  <w:style w:type="paragraph" w:styleId="Heading1">
    <w:name w:val="heading 1"/>
    <w:basedOn w:val="Normal"/>
    <w:next w:val="Normal"/>
    <w:link w:val="Heading1Char"/>
    <w:uiPriority w:val="9"/>
    <w:qFormat w:val="1"/>
    <w:rsid w:val="000E56E3"/>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Heading2">
    <w:name w:val="heading 2"/>
    <w:basedOn w:val="Normal"/>
    <w:next w:val="Normal"/>
    <w:link w:val="Heading2Char"/>
    <w:uiPriority w:val="9"/>
    <w:semiHidden w:val="1"/>
    <w:unhideWhenUsed w:val="1"/>
    <w:qFormat w:val="1"/>
    <w:rsid w:val="000E56E3"/>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0E56E3"/>
    <w:pPr>
      <w:keepNext w:val="1"/>
      <w:keepLines w:val="1"/>
      <w:spacing w:after="80" w:before="160"/>
      <w:outlineLvl w:val="2"/>
    </w:pPr>
    <w:rPr>
      <w:rFonts w:cstheme="majorBidi" w:eastAsiaTheme="majorEastAsia"/>
      <w:color w:val="2f5496" w:themeColor="accent1" w:themeShade="0000BF"/>
      <w:sz w:val="28"/>
      <w:szCs w:val="28"/>
    </w:rPr>
  </w:style>
  <w:style w:type="paragraph" w:styleId="Heading4">
    <w:name w:val="heading 4"/>
    <w:basedOn w:val="Normal"/>
    <w:next w:val="Normal"/>
    <w:link w:val="Heading4Char"/>
    <w:uiPriority w:val="9"/>
    <w:semiHidden w:val="1"/>
    <w:unhideWhenUsed w:val="1"/>
    <w:qFormat w:val="1"/>
    <w:rsid w:val="000E56E3"/>
    <w:pPr>
      <w:keepNext w:val="1"/>
      <w:keepLines w:val="1"/>
      <w:spacing w:after="40" w:before="80"/>
      <w:outlineLvl w:val="3"/>
    </w:pPr>
    <w:rPr>
      <w:rFonts w:cstheme="majorBidi" w:eastAsiaTheme="majorEastAsia"/>
      <w:i w:val="1"/>
      <w:iCs w:val="1"/>
      <w:color w:val="2f5496" w:themeColor="accent1" w:themeShade="0000BF"/>
    </w:rPr>
  </w:style>
  <w:style w:type="paragraph" w:styleId="Heading5">
    <w:name w:val="heading 5"/>
    <w:basedOn w:val="Normal"/>
    <w:next w:val="Normal"/>
    <w:link w:val="Heading5Char"/>
    <w:uiPriority w:val="9"/>
    <w:semiHidden w:val="1"/>
    <w:unhideWhenUsed w:val="1"/>
    <w:qFormat w:val="1"/>
    <w:rsid w:val="000E56E3"/>
    <w:pPr>
      <w:keepNext w:val="1"/>
      <w:keepLines w:val="1"/>
      <w:spacing w:after="40" w:before="80"/>
      <w:outlineLvl w:val="4"/>
    </w:pPr>
    <w:rPr>
      <w:rFonts w:cstheme="majorBidi" w:eastAsiaTheme="majorEastAsia"/>
      <w:color w:val="2f5496" w:themeColor="accent1" w:themeShade="0000BF"/>
    </w:rPr>
  </w:style>
  <w:style w:type="paragraph" w:styleId="Heading6">
    <w:name w:val="heading 6"/>
    <w:basedOn w:val="Normal"/>
    <w:next w:val="Normal"/>
    <w:link w:val="Heading6Char"/>
    <w:uiPriority w:val="9"/>
    <w:semiHidden w:val="1"/>
    <w:unhideWhenUsed w:val="1"/>
    <w:qFormat w:val="1"/>
    <w:rsid w:val="000E56E3"/>
    <w:pPr>
      <w:keepNext w:val="1"/>
      <w:keepLines w:val="1"/>
      <w:spacing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0E56E3"/>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0E56E3"/>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0E56E3"/>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0E56E3"/>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0E56E3"/>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0E56E3"/>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0E56E3"/>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0E56E3"/>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0E56E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0E56E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0E56E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0E56E3"/>
    <w:rPr>
      <w:rFonts w:cstheme="majorBidi" w:eastAsiaTheme="majorEastAsia"/>
      <w:color w:val="272727" w:themeColor="text1" w:themeTint="0000D8"/>
    </w:rPr>
  </w:style>
  <w:style w:type="paragraph" w:styleId="Title">
    <w:name w:val="Title"/>
    <w:basedOn w:val="Normal"/>
    <w:next w:val="Normal"/>
    <w:link w:val="TitleChar"/>
    <w:uiPriority w:val="10"/>
    <w:qFormat w:val="1"/>
    <w:rsid w:val="000E56E3"/>
    <w:pPr>
      <w:spacing w:after="8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0E56E3"/>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0E56E3"/>
    <w:pPr>
      <w:numPr>
        <w:ilvl w:val="1"/>
      </w:numPr>
      <w:spacing w:after="160"/>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0E56E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0E56E3"/>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0E56E3"/>
    <w:rPr>
      <w:i w:val="1"/>
      <w:iCs w:val="1"/>
      <w:color w:val="404040" w:themeColor="text1" w:themeTint="0000BF"/>
    </w:rPr>
  </w:style>
  <w:style w:type="paragraph" w:styleId="ListParagraph">
    <w:name w:val="List Paragraph"/>
    <w:basedOn w:val="Normal"/>
    <w:uiPriority w:val="34"/>
    <w:qFormat w:val="1"/>
    <w:rsid w:val="000E56E3"/>
    <w:pPr>
      <w:ind w:left="720"/>
      <w:contextualSpacing w:val="1"/>
    </w:pPr>
  </w:style>
  <w:style w:type="character" w:styleId="IntenseEmphasis">
    <w:name w:val="Intense Emphasis"/>
    <w:basedOn w:val="DefaultParagraphFont"/>
    <w:uiPriority w:val="21"/>
    <w:qFormat w:val="1"/>
    <w:rsid w:val="000E56E3"/>
    <w:rPr>
      <w:i w:val="1"/>
      <w:iCs w:val="1"/>
      <w:color w:val="2f5496" w:themeColor="accent1" w:themeShade="0000BF"/>
    </w:rPr>
  </w:style>
  <w:style w:type="paragraph" w:styleId="IntenseQuote">
    <w:name w:val="Intense Quote"/>
    <w:basedOn w:val="Normal"/>
    <w:next w:val="Normal"/>
    <w:link w:val="IntenseQuoteChar"/>
    <w:uiPriority w:val="30"/>
    <w:qFormat w:val="1"/>
    <w:rsid w:val="000E56E3"/>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0E56E3"/>
    <w:rPr>
      <w:i w:val="1"/>
      <w:iCs w:val="1"/>
      <w:color w:val="2f5496" w:themeColor="accent1" w:themeShade="0000BF"/>
    </w:rPr>
  </w:style>
  <w:style w:type="character" w:styleId="IntenseReference">
    <w:name w:val="Intense Reference"/>
    <w:basedOn w:val="DefaultParagraphFont"/>
    <w:uiPriority w:val="32"/>
    <w:qFormat w:val="1"/>
    <w:rsid w:val="000E56E3"/>
    <w:rPr>
      <w:b w:val="1"/>
      <w:bCs w:val="1"/>
      <w:smallCaps w:val="1"/>
      <w:color w:val="2f5496" w:themeColor="accent1" w:themeShade="0000BF"/>
      <w:spacing w:val="5"/>
    </w:rPr>
  </w:style>
  <w:style w:type="table" w:styleId="TableGrid">
    <w:name w:val="Table Grid"/>
    <w:basedOn w:val="TableNormal"/>
    <w:uiPriority w:val="39"/>
    <w:rsid w:val="00E5298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link w:val="FooterChar"/>
    <w:uiPriority w:val="99"/>
    <w:unhideWhenUsed w:val="1"/>
    <w:rsid w:val="00A97452"/>
    <w:pPr>
      <w:tabs>
        <w:tab w:val="center" w:pos="4680"/>
        <w:tab w:val="right" w:pos="9360"/>
      </w:tabs>
    </w:pPr>
  </w:style>
  <w:style w:type="character" w:styleId="FooterChar" w:customStyle="1">
    <w:name w:val="Footer Char"/>
    <w:basedOn w:val="DefaultParagraphFont"/>
    <w:link w:val="Footer"/>
    <w:uiPriority w:val="99"/>
    <w:rsid w:val="00A97452"/>
  </w:style>
  <w:style w:type="character" w:styleId="PageNumber">
    <w:name w:val="page number"/>
    <w:basedOn w:val="DefaultParagraphFont"/>
    <w:uiPriority w:val="99"/>
    <w:semiHidden w:val="1"/>
    <w:unhideWhenUsed w:val="1"/>
    <w:rsid w:val="00A97452"/>
  </w:style>
  <w:style w:type="paragraph" w:styleId="Header">
    <w:name w:val="header"/>
    <w:basedOn w:val="Normal"/>
    <w:link w:val="HeaderChar"/>
    <w:uiPriority w:val="99"/>
    <w:unhideWhenUsed w:val="1"/>
    <w:rsid w:val="004D0A83"/>
    <w:pPr>
      <w:tabs>
        <w:tab w:val="center" w:pos="4680"/>
        <w:tab w:val="right" w:pos="9360"/>
      </w:tabs>
    </w:pPr>
  </w:style>
  <w:style w:type="character" w:styleId="HeaderChar" w:customStyle="1">
    <w:name w:val="Header Char"/>
    <w:basedOn w:val="DefaultParagraphFont"/>
    <w:link w:val="Header"/>
    <w:uiPriority w:val="99"/>
    <w:rsid w:val="004D0A83"/>
  </w:style>
  <w:style w:type="character" w:styleId="Hyperlink">
    <w:name w:val="Hyperlink"/>
    <w:basedOn w:val="DefaultParagraphFont"/>
    <w:uiPriority w:val="99"/>
    <w:unhideWhenUsed w:val="1"/>
    <w:rsid w:val="001F73D3"/>
    <w:rPr>
      <w:color w:val="0563c1" w:themeColor="hyperlink"/>
      <w:u w:val="single"/>
    </w:rPr>
  </w:style>
  <w:style w:type="character" w:styleId="UnresolvedMention">
    <w:name w:val="Unresolved Mention"/>
    <w:basedOn w:val="DefaultParagraphFont"/>
    <w:uiPriority w:val="99"/>
    <w:semiHidden w:val="1"/>
    <w:unhideWhenUsed w:val="1"/>
    <w:rsid w:val="001F73D3"/>
    <w:rPr>
      <w:color w:val="605e5c"/>
      <w:shd w:color="auto" w:fill="e1dfdd" w:val="clear"/>
    </w:r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pa.gov/agencies/education/programs-and-services/instruction/elementary-and-secondary-education/charter-schools/charter-renewal-process-and-decisions.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LEPZXqtqlApvQC6A4NeQY6jrWw==">CgMxLjA4AHIhMVN3STV5a3FmSlNXdzJvVHNsLXdOZ1dzSG93SWFDS3Ry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2024-12-18T16:43:00Z</dcterms:created>
  <dc:creator>Joseph Iannuccilli</dc:creator>
</cp:coreProperties>
</file>