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delle Sans Devanagari" w:cs="Adelle Sans Devanagari" w:eastAsia="Adelle Sans Devanagari" w:hAnsi="Adelle Sans Devanagari"/>
          <w:b w:val="1"/>
          <w:color w:val="2f5496"/>
          <w:sz w:val="32"/>
          <w:szCs w:val="32"/>
        </w:rPr>
      </w:pPr>
      <w:r w:rsidDel="00000000" w:rsidR="00000000" w:rsidRPr="00000000">
        <w:rPr>
          <w:rFonts w:ascii="Adelle Sans Devanagari" w:cs="Adelle Sans Devanagari" w:eastAsia="Adelle Sans Devanagari" w:hAnsi="Adelle Sans Devanagari"/>
          <w:b w:val="1"/>
          <w:color w:val="2f5496"/>
          <w:sz w:val="32"/>
          <w:szCs w:val="32"/>
          <w:rtl w:val="0"/>
        </w:rPr>
        <w:t xml:space="preserve">National Network for District Authorizing – Pennsylvania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5929416</wp:posOffset>
            </wp:positionH>
            <wp:positionV relativeFrom="paragraph">
              <wp:posOffset>333</wp:posOffset>
            </wp:positionV>
            <wp:extent cx="2513965" cy="628015"/>
            <wp:effectExtent b="0" l="0" r="0" t="0"/>
            <wp:wrapSquare wrapText="bothSides" distB="0" distT="0" distL="114300" distR="114300"/>
            <wp:docPr descr="Text&#10;&#10;Description automatically generated" id="7" name="image1.png"/>
            <a:graphic>
              <a:graphicData uri="http://schemas.openxmlformats.org/drawingml/2006/picture">
                <pic:pic>
                  <pic:nvPicPr>
                    <pic:cNvPr descr="Text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628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delle Sans Devanagari" w:cs="Adelle Sans Devanagari" w:eastAsia="Adelle Sans Devanagari" w:hAnsi="Adelle Sans Devanagari"/>
          <w:b w:val="1"/>
          <w:color w:val="2f5496"/>
          <w:sz w:val="32"/>
          <w:szCs w:val="32"/>
        </w:rPr>
      </w:pPr>
      <w:r w:rsidDel="00000000" w:rsidR="00000000" w:rsidRPr="00000000">
        <w:rPr>
          <w:rFonts w:ascii="Adelle Sans Devanagari" w:cs="Adelle Sans Devanagari" w:eastAsia="Adelle Sans Devanagari" w:hAnsi="Adelle Sans Devanagari"/>
          <w:b w:val="1"/>
          <w:color w:val="2f5496"/>
          <w:sz w:val="32"/>
          <w:szCs w:val="32"/>
          <w:rtl w:val="0"/>
        </w:rPr>
        <w:t xml:space="preserve">Sample Performance Standards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</w:rPr>
      </w:pPr>
      <w:r w:rsidDel="00000000" w:rsidR="00000000" w:rsidRPr="00000000"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  <w:rtl w:val="0"/>
        </w:rPr>
        <w:t xml:space="preserve">Academic Performance</w:t>
      </w:r>
    </w:p>
    <w:p w:rsidR="00000000" w:rsidDel="00000000" w:rsidP="00000000" w:rsidRDefault="00000000" w:rsidRPr="00000000" w14:paraId="00000005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Numbers 1, 3-5 can be evaluated using Future Ready PA Index data and district data. Mutually agreed upon goals and data collection systems will be required for number 2.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Student Growth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 charter school meeting or exceeding the state growth standard overall? For subgroups?</w:t>
      </w:r>
    </w:p>
    <w:p w:rsidR="00000000" w:rsidDel="00000000" w:rsidP="00000000" w:rsidRDefault="00000000" w:rsidRPr="00000000" w14:paraId="00000009">
      <w:pPr>
        <w:ind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Mission/School-Specific Goals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 charter school meeting mission- or school-specific student academic goals?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Student Achievement (Proficiency)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charter school students, overall and for subgroups, outperforming the local district? Schools where students would likely attend otherwise?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Post-Secondary Readiness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charter school students, overall and for subgroups, graduating at higher rates than the local school district? Schools where students would likely attend otherwise?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 rates of rigorous courses of student (AP/IB, college courses, CTE programs) participation compare to the local school district? Schools where students would likely attend otherwise?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 rates of post-secondary transition (post-secondary education, military, workforce) compare to the local school district? Schools where students would likely attend otherwise?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Attendance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 percentage of students not chronically absent higher than the local school district? Schools where students would likely attend otherwise?</w:t>
      </w:r>
    </w:p>
    <w:p w:rsidR="00000000" w:rsidDel="00000000" w:rsidP="00000000" w:rsidRDefault="00000000" w:rsidRPr="00000000" w14:paraId="00000017">
      <w:pPr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</w:rPr>
      </w:pPr>
      <w:r w:rsidDel="00000000" w:rsidR="00000000" w:rsidRPr="00000000"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  <w:rtl w:val="0"/>
        </w:rPr>
        <w:t xml:space="preserve">Operational Performance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Mission and Education Program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comply with education requirements (days/minutes, graduation requirements, state standards, state assessments)?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implement the key design elements of its education program as outlined in the charter contract?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systems in place to address the needs of all students’ academic, behavior, and social and emotional development and intervene as necessary (MTSS)?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 </w:t>
        <w:tab/>
        <w:t xml:space="preserve">Data Sources: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calendar/schedule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Family handbook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Curricular materials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Information from PDE or other relevant parties (e.g., comprehensive or improvement plans)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 visits, including classroom observations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Stakeholder interviews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website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MTSS trackers and evidence of interventions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relevant documentation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Governance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board comply with compliance requirements (Sunshine Act, Ethics Act, Bylaws)?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board fulfill its governance and fiduciary duties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   </w:t>
        <w:tab/>
        <w:t xml:space="preserve">Data Sources: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meeting agendas, materials, and minutes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member interviews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meeting observations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bylaws and other policies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Board/leadership statements of financial interest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Management services contract(s)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Leadership evaluation policies and practices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Strategic planning documents</w:t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Staffing and Talent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comply with staffing requirements (teacher certification: 75% overall, all SPED and EL, checks and clearances)?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create a work environment that fosters professional growth and retention of effective employees?</w:t>
      </w:r>
    </w:p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/>
      </w:pPr>
      <w:r w:rsidDel="00000000" w:rsidR="00000000" w:rsidRPr="00000000">
        <w:rPr>
          <w:rtl w:val="0"/>
        </w:rPr>
        <w:t xml:space="preserve">Data Sources: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Record checks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Annual report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Staff interviews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Evidence of coaching, collaboration, PD, and evaluation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observations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Staff retention data </w:t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Climate and Culture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foster a positive climate that is supportive of all students?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comply with due process requirements for students?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cultivate family involvement and feedback?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   </w:t>
        <w:tab/>
        <w:t xml:space="preserve">Data Sources: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and classroom observations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Stakeholder interviews and surveys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Records review (e.g., suspension and expulsion records)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Family handbook and other relevant documentation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Third party reports (e.g., PDE Safe Schools reports)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website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Admissions and Enrollment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operate compliant lottery, enrollment, and waitlist procedures?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the school’s demographics reflect the surrounding community and district?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students remaining at the school?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   </w:t>
        <w:tab/>
        <w:t xml:space="preserve">Data Sources: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Admissions, lottery, and enrollment policies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and enrollment forms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Lottery outcomes and waitlist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demographic and retention data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Family interviews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Students with Disabilities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comply with applicable requirements for students with disabilities?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provide services and supports so that students with disabilities can access the general education curriculum and achieve the academic and social goals outlined in their IEPs?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     </w:t>
        <w:tab/>
        <w:t xml:space="preserve">Data Sources: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Record reviews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Third-party reports (e.g., PDE cyclical monitoring)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Annual reports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 visits, including classroom observations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Stakeholder interviews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policies, including Child Find policy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website</w:t>
      </w:r>
    </w:p>
    <w:p w:rsidR="00000000" w:rsidDel="00000000" w:rsidP="00000000" w:rsidRDefault="00000000" w:rsidRPr="00000000" w14:paraId="0000006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English Learners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comply with applicable requirements for English learners?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provide services and supports so that English learners can access the general education curriculum and make expected progress toward English language proficiency?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    </w:t>
        <w:tab/>
        <w:t xml:space="preserve">Data Sources: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Record reviews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Third-party reports or monitoring (e.g., Federal programs monitoring, Future Ready English Language Growth)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 visits, including classroom observations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Stakeholder interviews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policies, including language instruction plan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website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Health and Safety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comply with health and safety requirements for all students?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Areas include: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inspections/CO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Fire, bus evacuation, and security drills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Insurance coverages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Food service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Nursing and exams/screenings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Lead in drinking water testing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Records maintenance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   </w:t>
        <w:tab/>
        <w:t xml:space="preserve">Data Sources: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Record reviews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Third-party reports (e.g., SHARRS, police MOUs, federal programs/NSLP reviews)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walkthrough and observations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Stakeholder interviews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policies</w:t>
      </w:r>
    </w:p>
    <w:p w:rsidR="00000000" w:rsidDel="00000000" w:rsidP="00000000" w:rsidRDefault="00000000" w:rsidRPr="00000000" w14:paraId="00000093">
      <w:pPr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</w:rPr>
      </w:pPr>
      <w:r w:rsidDel="00000000" w:rsidR="00000000" w:rsidRPr="00000000">
        <w:rPr>
          <w:rFonts w:ascii="Adelle Sans Devanagari" w:cs="Adelle Sans Devanagari" w:eastAsia="Adelle Sans Devanagari" w:hAnsi="Adelle Sans Devanagari"/>
          <w:b w:val="1"/>
          <w:color w:val="2f5496"/>
          <w:sz w:val="28"/>
          <w:szCs w:val="28"/>
          <w:rtl w:val="0"/>
        </w:rPr>
        <w:t xml:space="preserve">Financial Performance</w:t>
      </w:r>
    </w:p>
    <w:p w:rsidR="00000000" w:rsidDel="00000000" w:rsidP="00000000" w:rsidRDefault="00000000" w:rsidRPr="00000000" w14:paraId="0000009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Financial Health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 school financially healthy in the short and long term?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  <w:sectPr>
          <w:footerReference r:id="rId8" w:type="default"/>
          <w:footerReference r:id="rId9" w:type="even"/>
          <w:pgSz w:h="12240" w:w="15840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       </w:t>
        <w:tab/>
        <w:t xml:space="preserve">Metrics to calculate from audited financial statements include: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 ratio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Unrestricted days cash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Debt default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margin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Debt to asset ratio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Debt service coverage ratio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  <w:sectPr>
          <w:type w:val="continuous"/>
          <w:pgSz w:h="12240" w:w="15840" w:orient="landscape"/>
          <w:pgMar w:bottom="1440" w:top="1440" w:left="1440" w:right="1440" w:header="720" w:footer="720"/>
          <w:cols w:equalWidth="0" w:num="2">
            <w:col w:space="7" w:w="6476.5"/>
            <w:col w:space="0" w:w="6476.5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Unrestricted fund balance</w:t>
      </w:r>
    </w:p>
    <w:p w:rsidR="00000000" w:rsidDel="00000000" w:rsidP="00000000" w:rsidRDefault="00000000" w:rsidRPr="00000000" w14:paraId="000000A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golian Baiti" w:cs="Mongolian Baiti" w:eastAsia="Mongolian Baiti" w:hAnsi="Mongolian Baiti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Fiscal Management and Oversight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independent financial audit results demonstrate that the school is meeting basic financial management, controls, and oversight expectations?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the school met financial reporting and compliance requirements?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the school and its governing board effectively establish and approve annual budgets, monitor budget implementation, and ensure the ongoing financial health and management of the school?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720" w:firstLine="0"/>
        <w:rPr/>
      </w:pPr>
      <w:r w:rsidDel="00000000" w:rsidR="00000000" w:rsidRPr="00000000">
        <w:rPr>
          <w:rtl w:val="0"/>
        </w:rPr>
        <w:t xml:space="preserve">Data Sources: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Annual financial audits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990s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Budgets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General ledgers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Financial policies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Retirement plan records/reports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Lease agreement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Enrollment/attendance records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Interviews with stakeholders involved in financial oversight</w:t>
      </w:r>
    </w:p>
    <w:sectPr>
      <w:type w:val="continuous"/>
      <w:pgSz w:h="12240" w:w="15840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delle Sans Devanagari"/>
  <w:font w:name="Mongolian Bait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1861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58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0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2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4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6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8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0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21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color w:val="4472c4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79780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79780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797809"/>
    <w:pPr>
      <w:keepNext w:val="1"/>
      <w:keepLines w:val="1"/>
      <w:spacing w:after="80" w:before="160"/>
      <w:outlineLvl w:val="2"/>
    </w:pPr>
    <w:rPr>
      <w:rFonts w:cstheme="majorBidi" w:eastAsiaTheme="majorEastAsia"/>
      <w:color w:val="2f5496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79780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2f5496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797809"/>
    <w:pPr>
      <w:keepNext w:val="1"/>
      <w:keepLines w:val="1"/>
      <w:spacing w:after="40" w:before="80"/>
      <w:outlineLvl w:val="4"/>
    </w:pPr>
    <w:rPr>
      <w:rFonts w:cstheme="majorBidi" w:eastAsiaTheme="majorEastAsia"/>
      <w:color w:val="2f5496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797809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9780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9780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9780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9780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9780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9780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9780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97809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9780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9780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9780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97809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797809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780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797809"/>
    <w:pPr>
      <w:numPr>
        <w:ilvl w:val="1"/>
      </w:numPr>
      <w:spacing w:after="160"/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780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97809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79780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79780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797809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9780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7809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797809"/>
    <w:rPr>
      <w:b w:val="1"/>
      <w:bCs w:val="1"/>
      <w:smallCaps w:val="1"/>
      <w:color w:val="2f5496" w:themeColor="accent1" w:themeShade="0000BF"/>
      <w:spacing w:val="5"/>
    </w:rPr>
  </w:style>
  <w:style w:type="table" w:styleId="TableGrid">
    <w:name w:val="Table Grid"/>
    <w:basedOn w:val="TableNormal"/>
    <w:uiPriority w:val="39"/>
    <w:rsid w:val="0079780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ooter">
    <w:name w:val="footer"/>
    <w:basedOn w:val="Normal"/>
    <w:link w:val="FooterChar"/>
    <w:uiPriority w:val="99"/>
    <w:unhideWhenUsed w:val="1"/>
    <w:rsid w:val="005F70E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F70EC"/>
  </w:style>
  <w:style w:type="character" w:styleId="PageNumber">
    <w:name w:val="page number"/>
    <w:basedOn w:val="DefaultParagraphFont"/>
    <w:uiPriority w:val="99"/>
    <w:semiHidden w:val="1"/>
    <w:unhideWhenUsed w:val="1"/>
    <w:rsid w:val="005F70EC"/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yVmtZuF1t+p7kK+FmCTs8dfRg==">CgMxLjA4AHIhMXRrYkdWbkNZUFB1c2hCdXpLOVBwMTcwa1VrVnlVcXJL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2025-01-09T16:16:00Z</dcterms:created>
  <dc:creator>Joseph Iannuccilli</dc:creator>
</cp:coreProperties>
</file>